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95" w:rsidRDefault="00F53095" w:rsidP="00F53095">
      <w:pPr>
        <w:tabs>
          <w:tab w:val="left" w:pos="7740"/>
          <w:tab w:val="left" w:pos="10440"/>
          <w:tab w:val="left" w:pos="10620"/>
        </w:tabs>
        <w:bidi/>
        <w:spacing w:after="0"/>
        <w:jc w:val="center"/>
        <w:rPr>
          <w:rFonts w:ascii="Traditional Arabic" w:hAnsi="Traditional Arabic" w:cs="Traditional Arabic"/>
          <w:sz w:val="34"/>
          <w:szCs w:val="34"/>
          <w:rtl/>
          <w:lang w:bidi="ar-LB"/>
        </w:rPr>
      </w:pPr>
      <w:r w:rsidRPr="00F53095">
        <w:rPr>
          <w:rFonts w:ascii="Traditional Arabic" w:hAnsi="Traditional Arabic" w:cs="Traditional Arabic" w:hint="cs"/>
          <w:sz w:val="34"/>
          <w:szCs w:val="34"/>
          <w:rtl/>
          <w:lang w:bidi="ar-LB"/>
        </w:rPr>
        <w:t>باسمه تعالى</w:t>
      </w:r>
      <w:r w:rsidR="00293FCA">
        <w:rPr>
          <w:rFonts w:ascii="Traditional Arabic" w:hAnsi="Traditional Arabic" w:cs="Traditional Arabic"/>
          <w:sz w:val="34"/>
          <w:szCs w:val="34"/>
          <w:lang w:bidi="ar-LB"/>
        </w:rPr>
        <w:br/>
      </w:r>
      <w:r w:rsidR="00293FCA">
        <w:rPr>
          <w:rFonts w:ascii="Traditional Arabic" w:hAnsi="Traditional Arabic" w:cs="Traditional Arabic" w:hint="cs"/>
          <w:sz w:val="34"/>
          <w:szCs w:val="34"/>
          <w:rtl/>
          <w:lang w:bidi="ar-LB"/>
        </w:rPr>
        <w:t>مقالة للشيخ د.عباس كنعان للموقع</w:t>
      </w:r>
    </w:p>
    <w:p w:rsidR="00F53095" w:rsidRPr="00F53095" w:rsidRDefault="00F53095" w:rsidP="00F53095">
      <w:pPr>
        <w:tabs>
          <w:tab w:val="left" w:pos="7740"/>
          <w:tab w:val="left" w:pos="10440"/>
          <w:tab w:val="left" w:pos="10620"/>
        </w:tabs>
        <w:bidi/>
        <w:spacing w:after="0"/>
        <w:jc w:val="center"/>
        <w:rPr>
          <w:rFonts w:ascii="Traditional Arabic" w:hAnsi="Traditional Arabic" w:cs="Traditional Arabic"/>
          <w:sz w:val="34"/>
          <w:szCs w:val="34"/>
          <w:rtl/>
          <w:lang w:bidi="ar-LB"/>
        </w:rPr>
      </w:pPr>
    </w:p>
    <w:p w:rsidR="00F53095" w:rsidRPr="00E90C12" w:rsidRDefault="00F53095" w:rsidP="00775C97">
      <w:pPr>
        <w:tabs>
          <w:tab w:val="left" w:pos="7740"/>
          <w:tab w:val="left" w:pos="10440"/>
          <w:tab w:val="left" w:pos="10620"/>
        </w:tabs>
        <w:bidi/>
        <w:spacing w:after="0"/>
        <w:jc w:val="center"/>
        <w:rPr>
          <w:rFonts w:ascii="Traditional Arabic" w:hAnsi="Traditional Arabic" w:cs="Traditional Arabic"/>
          <w:b/>
          <w:bCs/>
          <w:sz w:val="40"/>
          <w:szCs w:val="40"/>
          <w:rtl/>
          <w:lang w:bidi="ar-LB"/>
        </w:rPr>
      </w:pPr>
      <w:r w:rsidRPr="00E90C12">
        <w:rPr>
          <w:rFonts w:ascii="Traditional Arabic" w:hAnsi="Traditional Arabic" w:cs="Traditional Arabic" w:hint="cs"/>
          <w:b/>
          <w:bCs/>
          <w:sz w:val="40"/>
          <w:szCs w:val="40"/>
          <w:rtl/>
          <w:lang w:bidi="ar-LB"/>
        </w:rPr>
        <w:t>تصميم المناهج</w:t>
      </w:r>
      <w:r w:rsidRPr="00E90C12">
        <w:rPr>
          <w:rStyle w:val="FootnoteReference"/>
          <w:rFonts w:ascii="Traditional Arabic" w:hAnsi="Traditional Arabic" w:cs="Traditional Arabic"/>
          <w:b/>
          <w:bCs/>
          <w:sz w:val="40"/>
          <w:szCs w:val="40"/>
          <w:rtl/>
          <w:lang w:bidi="ar-LB"/>
        </w:rPr>
        <w:footnoteReference w:id="1"/>
      </w:r>
      <w:r w:rsidRPr="00E90C12">
        <w:rPr>
          <w:rFonts w:ascii="Traditional Arabic" w:hAnsi="Traditional Arabic" w:cs="Traditional Arabic" w:hint="cs"/>
          <w:b/>
          <w:bCs/>
          <w:sz w:val="40"/>
          <w:szCs w:val="40"/>
          <w:rtl/>
          <w:lang w:bidi="ar-LB"/>
        </w:rPr>
        <w:t xml:space="preserve"> وأنواعها، والتربية الأخلاقيّة</w:t>
      </w:r>
    </w:p>
    <w:p w:rsidR="00F53095" w:rsidRPr="00D22C4D" w:rsidRDefault="00F53095" w:rsidP="00F53095">
      <w:pPr>
        <w:tabs>
          <w:tab w:val="left" w:pos="7740"/>
          <w:tab w:val="left" w:pos="10440"/>
          <w:tab w:val="left" w:pos="10620"/>
        </w:tabs>
        <w:bidi/>
        <w:spacing w:after="0"/>
        <w:rPr>
          <w:rFonts w:ascii="Traditional Arabic" w:hAnsi="Traditional Arabic" w:cs="Traditional Arabic"/>
          <w:b/>
          <w:bCs/>
          <w:sz w:val="34"/>
          <w:szCs w:val="34"/>
          <w:rtl/>
          <w:lang w:bidi="ar-LB"/>
        </w:rPr>
      </w:pPr>
    </w:p>
    <w:p w:rsidR="00F53095" w:rsidRDefault="00F53095" w:rsidP="00425DBD">
      <w:pPr>
        <w:tabs>
          <w:tab w:val="left" w:pos="7740"/>
          <w:tab w:val="left" w:pos="10440"/>
          <w:tab w:val="left" w:pos="10620"/>
        </w:tabs>
        <w:bidi/>
        <w:spacing w:after="0"/>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تُعتبر عمليّة تصميم وتنظيم بُنية المنهج من لوازم عمليّة تخطيطه، والنتائج الأساسية للمنهج، وعمليّة </w:t>
      </w:r>
      <w:r w:rsidR="00425DBD">
        <w:rPr>
          <w:rFonts w:ascii="Traditional Arabic" w:hAnsi="Traditional Arabic" w:cs="Traditional Arabic" w:hint="cs"/>
          <w:sz w:val="34"/>
          <w:szCs w:val="34"/>
          <w:rtl/>
          <w:lang w:bidi="ar-LB"/>
        </w:rPr>
        <w:t>التصميم</w:t>
      </w:r>
      <w:r>
        <w:rPr>
          <w:rFonts w:ascii="Traditional Arabic" w:hAnsi="Traditional Arabic" w:cs="Traditional Arabic" w:hint="cs"/>
          <w:sz w:val="34"/>
          <w:szCs w:val="34"/>
          <w:rtl/>
          <w:lang w:bidi="ar-LB"/>
        </w:rPr>
        <w:t xml:space="preserve"> هذه هي عمليّة شاقّة ومجهِدة، تعتمد على كفاءة مجموعة من الاختصاصيين التربويين، من أصحاب المعرفة الواسعة، والخبرة المتراكمة، في سبيل وضع منهجٍ تربوي متكاملٍ وشاملٍ، ومنظَّم، لتحقيق الغايات والأهداف التربويّة العامّة، وهي (عمليّة التصميم) تستند على ج</w:t>
      </w:r>
      <w:bookmarkStart w:id="0" w:name="_GoBack"/>
      <w:bookmarkEnd w:id="0"/>
      <w:r>
        <w:rPr>
          <w:rFonts w:ascii="Traditional Arabic" w:hAnsi="Traditional Arabic" w:cs="Traditional Arabic" w:hint="cs"/>
          <w:sz w:val="34"/>
          <w:szCs w:val="34"/>
          <w:rtl/>
          <w:lang w:bidi="ar-LB"/>
        </w:rPr>
        <w:t>ملةٍ من المعلومات والمعطيات والمرتكزات المحدَّدة في المنهاج، وعلى أُسسه الفلسفيّة والعقائديَّة، والاجتماعيَّة، والنفسيَّة،... كما أنَّها تعتمد على التغذية الراجعة من عملية التنفيذ، والتطبيق،</w:t>
      </w:r>
      <w:r w:rsidRPr="00C47D56">
        <w:rPr>
          <w:rFonts w:ascii="Traditional Arabic" w:hAnsi="Traditional Arabic" w:cs="Traditional Arabic" w:hint="cs"/>
          <w:sz w:val="34"/>
          <w:szCs w:val="34"/>
          <w:rtl/>
          <w:lang w:bidi="ar-LB"/>
        </w:rPr>
        <w:t xml:space="preserve"> </w:t>
      </w:r>
      <w:r>
        <w:rPr>
          <w:rFonts w:ascii="Traditional Arabic" w:hAnsi="Traditional Arabic" w:cs="Traditional Arabic" w:hint="cs"/>
          <w:sz w:val="34"/>
          <w:szCs w:val="34"/>
          <w:rtl/>
          <w:lang w:bidi="ar-LB"/>
        </w:rPr>
        <w:t>ونتائجها. وتقوم بشكلٍ منظَّم وهادف وعلمي على جملة من المبادئ، كمراعاة "مقتضيات التغيير في معطيات الواقع"</w:t>
      </w:r>
      <w:r>
        <w:rPr>
          <w:rStyle w:val="FootnoteReference"/>
          <w:rFonts w:ascii="Traditional Arabic" w:hAnsi="Traditional Arabic" w:cs="Traditional Arabic"/>
          <w:sz w:val="34"/>
          <w:szCs w:val="34"/>
          <w:rtl/>
          <w:lang w:bidi="ar-LB"/>
        </w:rPr>
        <w:footnoteReference w:id="2"/>
      </w:r>
      <w:r>
        <w:rPr>
          <w:rFonts w:ascii="Traditional Arabic" w:hAnsi="Traditional Arabic" w:cs="Traditional Arabic" w:hint="cs"/>
          <w:sz w:val="34"/>
          <w:szCs w:val="34"/>
          <w:rtl/>
          <w:lang w:bidi="ar-LB"/>
        </w:rPr>
        <w:t xml:space="preserve">، أيّ أنّ التغُّيرات الحاصلة على مستوى السلوكيّ، والأخلاقيّ في المجتمع، </w:t>
      </w:r>
      <w:r w:rsidR="00425DBD">
        <w:rPr>
          <w:rFonts w:ascii="Traditional Arabic" w:hAnsi="Traditional Arabic" w:cs="Traditional Arabic" w:hint="cs"/>
          <w:sz w:val="34"/>
          <w:szCs w:val="34"/>
          <w:rtl/>
          <w:lang w:bidi="ar-LB"/>
        </w:rPr>
        <w:t xml:space="preserve">التي </w:t>
      </w:r>
      <w:r>
        <w:rPr>
          <w:rFonts w:ascii="Traditional Arabic" w:hAnsi="Traditional Arabic" w:cs="Traditional Arabic" w:hint="cs"/>
          <w:sz w:val="34"/>
          <w:szCs w:val="34"/>
          <w:rtl/>
          <w:lang w:bidi="ar-LB"/>
        </w:rPr>
        <w:t xml:space="preserve">تُشكِّل مدخلاً من مداخل عمليّة تصميم المنهج التربويّ. </w:t>
      </w:r>
      <w:r w:rsidR="00425DBD">
        <w:rPr>
          <w:rFonts w:ascii="Traditional Arabic" w:hAnsi="Traditional Arabic" w:cs="Traditional Arabic" w:hint="cs"/>
          <w:sz w:val="34"/>
          <w:szCs w:val="34"/>
          <w:rtl/>
          <w:lang w:bidi="ar-LB"/>
        </w:rPr>
        <w:t xml:space="preserve">كما </w:t>
      </w:r>
      <w:r>
        <w:rPr>
          <w:rFonts w:ascii="Traditional Arabic" w:hAnsi="Traditional Arabic" w:cs="Traditional Arabic" w:hint="cs"/>
          <w:sz w:val="34"/>
          <w:szCs w:val="34"/>
          <w:rtl/>
          <w:lang w:bidi="ar-LB"/>
        </w:rPr>
        <w:t>ويمكن تحديد أنواع المناهج، من حيث</w:t>
      </w:r>
      <w:r w:rsidR="00425DBD">
        <w:rPr>
          <w:rFonts w:ascii="Traditional Arabic" w:hAnsi="Traditional Arabic" w:cs="Traditional Arabic" w:hint="cs"/>
          <w:sz w:val="34"/>
          <w:szCs w:val="34"/>
          <w:rtl/>
          <w:lang w:bidi="ar-LB"/>
        </w:rPr>
        <w:t xml:space="preserve"> تصميم</w:t>
      </w:r>
      <w:r>
        <w:rPr>
          <w:rFonts w:ascii="Traditional Arabic" w:hAnsi="Traditional Arabic" w:cs="Traditional Arabic" w:hint="cs"/>
          <w:sz w:val="34"/>
          <w:szCs w:val="34"/>
          <w:rtl/>
          <w:lang w:bidi="ar-LB"/>
        </w:rPr>
        <w:t xml:space="preserve"> </w:t>
      </w:r>
      <w:r w:rsidR="00425DBD">
        <w:rPr>
          <w:rFonts w:ascii="Traditional Arabic" w:hAnsi="Traditional Arabic" w:cs="Traditional Arabic" w:hint="cs"/>
          <w:sz w:val="34"/>
          <w:szCs w:val="34"/>
          <w:rtl/>
          <w:lang w:bidi="ar-LB"/>
        </w:rPr>
        <w:t>و</w:t>
      </w:r>
      <w:r>
        <w:rPr>
          <w:rFonts w:ascii="Traditional Arabic" w:hAnsi="Traditional Arabic" w:cs="Traditional Arabic" w:hint="cs"/>
          <w:sz w:val="34"/>
          <w:szCs w:val="34"/>
          <w:rtl/>
          <w:lang w:bidi="ar-LB"/>
        </w:rPr>
        <w:t>تنظيم بُنيتها</w:t>
      </w:r>
      <w:r>
        <w:rPr>
          <w:rStyle w:val="FootnoteReference"/>
          <w:rFonts w:ascii="Traditional Arabic" w:hAnsi="Traditional Arabic" w:cs="Traditional Arabic"/>
          <w:sz w:val="34"/>
          <w:szCs w:val="34"/>
          <w:rtl/>
          <w:lang w:bidi="ar-LB"/>
        </w:rPr>
        <w:footnoteReference w:id="3"/>
      </w:r>
      <w:r>
        <w:rPr>
          <w:rFonts w:ascii="Traditional Arabic" w:hAnsi="Traditional Arabic" w:cs="Traditional Arabic" w:hint="cs"/>
          <w:sz w:val="34"/>
          <w:szCs w:val="34"/>
          <w:rtl/>
          <w:lang w:bidi="ar-LB"/>
        </w:rPr>
        <w:t xml:space="preserve"> وفق التالي:</w:t>
      </w:r>
    </w:p>
    <w:p w:rsidR="00F53095" w:rsidRDefault="00F53095" w:rsidP="00F53095">
      <w:pPr>
        <w:tabs>
          <w:tab w:val="left" w:pos="7740"/>
          <w:tab w:val="left" w:pos="10440"/>
          <w:tab w:val="left" w:pos="10620"/>
        </w:tabs>
        <w:bidi/>
        <w:spacing w:after="0"/>
        <w:ind w:left="-72" w:firstLine="630"/>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1- المنهج ذا المواد المنفصلة: ويقصد به المنهج الذي يصمِّم ويوزّع المعارف والاتجاهات والسلوكات، والقيم، والخبرات المراد نقلُها إلى المتعلِّم على مواد تعليميّة محدّدة، منفصلة عن بعضها البعض، "وقد جرت العادة على أن يضع هذه المناهج متخصِّصون في فروع المعرفة فيقسِّمون ما يدرسه التلاميذ إلى مواد دراسيّة، ويحدِّدون في كل مادة منها موضوعات الدراسة لكل صفٍ من الصفوف والفترات الزمنيّة (الحصص) الضروريّة لتعليمها"</w:t>
      </w:r>
      <w:r>
        <w:rPr>
          <w:rStyle w:val="FootnoteReference"/>
          <w:rFonts w:ascii="Traditional Arabic" w:hAnsi="Traditional Arabic" w:cs="Traditional Arabic"/>
          <w:sz w:val="34"/>
          <w:szCs w:val="34"/>
          <w:rtl/>
          <w:lang w:bidi="ar-LB"/>
        </w:rPr>
        <w:footnoteReference w:id="4"/>
      </w:r>
      <w:r>
        <w:rPr>
          <w:rFonts w:ascii="Traditional Arabic" w:hAnsi="Traditional Arabic" w:cs="Traditional Arabic" w:hint="cs"/>
          <w:sz w:val="34"/>
          <w:szCs w:val="34"/>
          <w:rtl/>
          <w:lang w:bidi="ar-LB"/>
        </w:rPr>
        <w:t>.</w:t>
      </w:r>
    </w:p>
    <w:p w:rsidR="00F53095" w:rsidRDefault="00F53095" w:rsidP="00984DDB">
      <w:pPr>
        <w:tabs>
          <w:tab w:val="left" w:pos="7740"/>
          <w:tab w:val="left" w:pos="10440"/>
          <w:tab w:val="left" w:pos="10620"/>
        </w:tabs>
        <w:bidi/>
        <w:spacing w:after="0"/>
        <w:ind w:firstLine="64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lastRenderedPageBreak/>
        <w:t>وهذا النوع من المناهج وإن كان يُسهم بشكلٍ كبير في زيادة مستوى التخصص لدى المتعلمين، إلّا أنه يخشى، في جانب التربيّة الأخلاقيّة</w:t>
      </w:r>
      <w:r w:rsidR="00425DBD">
        <w:rPr>
          <w:rFonts w:ascii="Traditional Arabic" w:hAnsi="Traditional Arabic" w:cs="Traditional Arabic" w:hint="cs"/>
          <w:sz w:val="34"/>
          <w:szCs w:val="34"/>
          <w:rtl/>
          <w:lang w:bidi="ar-LB"/>
        </w:rPr>
        <w:t xml:space="preserve"> (مثلاً)</w:t>
      </w:r>
      <w:r>
        <w:rPr>
          <w:rFonts w:ascii="Traditional Arabic" w:hAnsi="Traditional Arabic" w:cs="Traditional Arabic" w:hint="cs"/>
          <w:sz w:val="34"/>
          <w:szCs w:val="34"/>
          <w:rtl/>
          <w:lang w:bidi="ar-LB"/>
        </w:rPr>
        <w:t xml:space="preserve"> من أنْ ت</w:t>
      </w:r>
      <w:r w:rsidR="00984DDB">
        <w:rPr>
          <w:rFonts w:ascii="Traditional Arabic" w:hAnsi="Traditional Arabic" w:cs="Traditional Arabic" w:hint="cs"/>
          <w:sz w:val="34"/>
          <w:szCs w:val="34"/>
          <w:rtl/>
          <w:lang w:bidi="ar-LB"/>
        </w:rPr>
        <w:t>ُ</w:t>
      </w:r>
      <w:r>
        <w:rPr>
          <w:rFonts w:ascii="Traditional Arabic" w:hAnsi="Traditional Arabic" w:cs="Traditional Arabic" w:hint="cs"/>
          <w:sz w:val="34"/>
          <w:szCs w:val="34"/>
          <w:rtl/>
          <w:lang w:bidi="ar-LB"/>
        </w:rPr>
        <w:t>جعل القيم الأخلاقيّة التربويّة في إحدى المواد التعليميّة</w:t>
      </w:r>
      <w:r w:rsidR="00984DDB">
        <w:rPr>
          <w:rFonts w:ascii="Traditional Arabic" w:hAnsi="Traditional Arabic" w:cs="Traditional Arabic" w:hint="cs"/>
          <w:sz w:val="34"/>
          <w:szCs w:val="34"/>
          <w:rtl/>
          <w:lang w:bidi="ar-LB"/>
        </w:rPr>
        <w:t xml:space="preserve"> فقط</w:t>
      </w:r>
      <w:r>
        <w:rPr>
          <w:rFonts w:ascii="Traditional Arabic" w:hAnsi="Traditional Arabic" w:cs="Traditional Arabic" w:hint="cs"/>
          <w:sz w:val="34"/>
          <w:szCs w:val="34"/>
          <w:rtl/>
          <w:lang w:bidi="ar-LB"/>
        </w:rPr>
        <w:t>، وتُفْقد أو تخلو المواد التعليميَّة الأخرى منها، وهو ما سيشكِّل ضعفًا على مستوى الناتج التربويّ</w:t>
      </w:r>
      <w:r w:rsidR="00984DDB" w:rsidRPr="00984DDB">
        <w:rPr>
          <w:rFonts w:ascii="Traditional Arabic" w:hAnsi="Traditional Arabic" w:cs="Traditional Arabic" w:hint="cs"/>
          <w:sz w:val="34"/>
          <w:szCs w:val="34"/>
          <w:rtl/>
          <w:lang w:bidi="ar-LB"/>
        </w:rPr>
        <w:t xml:space="preserve"> </w:t>
      </w:r>
      <w:r w:rsidR="00984DDB">
        <w:rPr>
          <w:rFonts w:ascii="Traditional Arabic" w:hAnsi="Traditional Arabic" w:cs="Traditional Arabic" w:hint="cs"/>
          <w:sz w:val="34"/>
          <w:szCs w:val="34"/>
          <w:rtl/>
          <w:lang w:bidi="ar-LB"/>
        </w:rPr>
        <w:t>الأخلاقي</w:t>
      </w:r>
      <w:r>
        <w:rPr>
          <w:rFonts w:ascii="Traditional Arabic" w:hAnsi="Traditional Arabic" w:cs="Traditional Arabic" w:hint="cs"/>
          <w:sz w:val="34"/>
          <w:szCs w:val="34"/>
          <w:rtl/>
          <w:lang w:bidi="ar-LB"/>
        </w:rPr>
        <w:t>، والقيَميِّ، والسلوكيّ للمتعلمين، إلّا أنْ يقال بأنَّ تلك القيم الأخلاقيّة قد تدخل في جميع المواد المنبثِقة عن المنهاج، وبالتَّالي تسري هذه القيم على الأنشطة التعليميَّة والتربويَّة، فضلاً عن العناصر الأخرى الباقية، من العمليَّة التعليميَّة والتربويّة.</w:t>
      </w:r>
    </w:p>
    <w:p w:rsidR="00F53095" w:rsidRDefault="00425DBD" w:rsidP="00E24812">
      <w:pPr>
        <w:tabs>
          <w:tab w:val="left" w:pos="7740"/>
          <w:tab w:val="left" w:pos="10440"/>
          <w:tab w:val="left" w:pos="10620"/>
        </w:tabs>
        <w:bidi/>
        <w:spacing w:after="0"/>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علمًا</w:t>
      </w:r>
      <w:r w:rsidR="00F53095">
        <w:rPr>
          <w:rFonts w:ascii="Traditional Arabic" w:hAnsi="Traditional Arabic" w:cs="Traditional Arabic" w:hint="cs"/>
          <w:sz w:val="34"/>
          <w:szCs w:val="34"/>
          <w:rtl/>
          <w:lang w:bidi="ar-LB"/>
        </w:rPr>
        <w:t xml:space="preserve"> أنَّ هذا النوع من المناهج يُعتبر من المناهج التربويَّة التقليديَّة، وقد حمل في طيَّاته الكثير من المشكلات التربويَّة، والذي</w:t>
      </w:r>
      <w:r w:rsidR="00984DDB">
        <w:rPr>
          <w:rFonts w:ascii="Traditional Arabic" w:hAnsi="Traditional Arabic" w:cs="Traditional Arabic" w:hint="cs"/>
          <w:sz w:val="34"/>
          <w:szCs w:val="34"/>
          <w:rtl/>
          <w:lang w:bidi="ar-LB"/>
        </w:rPr>
        <w:t xml:space="preserve"> </w:t>
      </w:r>
      <w:r w:rsidR="00F53095">
        <w:rPr>
          <w:rFonts w:ascii="Traditional Arabic" w:hAnsi="Traditional Arabic" w:cs="Traditional Arabic" w:hint="cs"/>
          <w:sz w:val="34"/>
          <w:szCs w:val="34"/>
          <w:rtl/>
          <w:lang w:bidi="ar-LB"/>
        </w:rPr>
        <w:t xml:space="preserve">استمر عشرات السنين مركِّزًا على اهتمامه على </w:t>
      </w:r>
      <w:r w:rsidR="00984DDB">
        <w:rPr>
          <w:rFonts w:ascii="Traditional Arabic" w:hAnsi="Traditional Arabic" w:cs="Traditional Arabic" w:hint="cs"/>
          <w:sz w:val="34"/>
          <w:szCs w:val="34"/>
          <w:rtl/>
          <w:lang w:bidi="ar-LB"/>
        </w:rPr>
        <w:t xml:space="preserve">محتوى </w:t>
      </w:r>
      <w:r w:rsidR="00F53095">
        <w:rPr>
          <w:rFonts w:ascii="Traditional Arabic" w:hAnsi="Traditional Arabic" w:cs="Traditional Arabic" w:hint="cs"/>
          <w:sz w:val="34"/>
          <w:szCs w:val="34"/>
          <w:rtl/>
          <w:lang w:bidi="ar-LB"/>
        </w:rPr>
        <w:t xml:space="preserve">المواد </w:t>
      </w:r>
      <w:r w:rsidR="00984DDB">
        <w:rPr>
          <w:rFonts w:ascii="Traditional Arabic" w:hAnsi="Traditional Arabic" w:cs="Traditional Arabic" w:hint="cs"/>
          <w:sz w:val="34"/>
          <w:szCs w:val="34"/>
          <w:rtl/>
          <w:lang w:bidi="ar-LB"/>
        </w:rPr>
        <w:t>التعليمية</w:t>
      </w:r>
      <w:r w:rsidR="00F53095">
        <w:rPr>
          <w:rFonts w:ascii="Traditional Arabic" w:hAnsi="Traditional Arabic" w:cs="Traditional Arabic" w:hint="cs"/>
          <w:sz w:val="34"/>
          <w:szCs w:val="34"/>
          <w:rtl/>
          <w:lang w:bidi="ar-LB"/>
        </w:rPr>
        <w:t>، حتى أصبحت هدفًا في حد ذات</w:t>
      </w:r>
      <w:r>
        <w:rPr>
          <w:rFonts w:ascii="Traditional Arabic" w:hAnsi="Traditional Arabic" w:cs="Traditional Arabic" w:hint="cs"/>
          <w:sz w:val="34"/>
          <w:szCs w:val="34"/>
          <w:rtl/>
          <w:lang w:bidi="ar-LB"/>
        </w:rPr>
        <w:t xml:space="preserve">ها، وقد أدَّى ذلك إلى إهمال </w:t>
      </w:r>
      <w:r w:rsidR="00E24812">
        <w:rPr>
          <w:rFonts w:ascii="Traditional Arabic" w:hAnsi="Traditional Arabic" w:cs="Traditional Arabic" w:hint="cs"/>
          <w:sz w:val="34"/>
          <w:szCs w:val="34"/>
          <w:rtl/>
          <w:lang w:bidi="ar-LB"/>
        </w:rPr>
        <w:t>المتربين</w:t>
      </w:r>
      <w:r w:rsidR="00984DDB">
        <w:rPr>
          <w:rFonts w:ascii="Traditional Arabic" w:hAnsi="Traditional Arabic" w:cs="Traditional Arabic" w:hint="cs"/>
          <w:sz w:val="34"/>
          <w:szCs w:val="34"/>
          <w:rtl/>
          <w:lang w:bidi="ar-LB"/>
        </w:rPr>
        <w:t>،</w:t>
      </w:r>
      <w:r w:rsidR="00F53095">
        <w:rPr>
          <w:rFonts w:ascii="Traditional Arabic" w:hAnsi="Traditional Arabic" w:cs="Traditional Arabic" w:hint="cs"/>
          <w:sz w:val="34"/>
          <w:szCs w:val="34"/>
          <w:rtl/>
          <w:lang w:bidi="ar-LB"/>
        </w:rPr>
        <w:t xml:space="preserve"> فلم يُكْترث بميوله ولم يُنظر إلى حاجاتِه، ولم يُهتم بمشكلاته، بل وقدم المواد الدراسيّة إلى كل </w:t>
      </w:r>
      <w:r w:rsidR="00E24812">
        <w:rPr>
          <w:rFonts w:ascii="Traditional Arabic" w:hAnsi="Traditional Arabic" w:cs="Traditional Arabic" w:hint="cs"/>
          <w:sz w:val="34"/>
          <w:szCs w:val="34"/>
          <w:rtl/>
          <w:lang w:bidi="ar-LB"/>
        </w:rPr>
        <w:t>المتربين</w:t>
      </w:r>
      <w:r w:rsidR="00F53095">
        <w:rPr>
          <w:rFonts w:ascii="Traditional Arabic" w:hAnsi="Traditional Arabic" w:cs="Traditional Arabic" w:hint="cs"/>
          <w:sz w:val="34"/>
          <w:szCs w:val="34"/>
          <w:rtl/>
          <w:lang w:bidi="ar-LB"/>
        </w:rPr>
        <w:t xml:space="preserve"> دون مراعاة </w:t>
      </w:r>
      <w:r w:rsidR="00E24812">
        <w:rPr>
          <w:rFonts w:ascii="Traditional Arabic" w:hAnsi="Traditional Arabic" w:cs="Traditional Arabic" w:hint="cs"/>
          <w:sz w:val="34"/>
          <w:szCs w:val="34"/>
          <w:rtl/>
          <w:lang w:bidi="ar-LB"/>
        </w:rPr>
        <w:t>ال</w:t>
      </w:r>
      <w:r w:rsidR="00F53095">
        <w:rPr>
          <w:rFonts w:ascii="Traditional Arabic" w:hAnsi="Traditional Arabic" w:cs="Traditional Arabic" w:hint="cs"/>
          <w:sz w:val="34"/>
          <w:szCs w:val="34"/>
          <w:rtl/>
          <w:lang w:bidi="ar-LB"/>
        </w:rPr>
        <w:t>فر</w:t>
      </w:r>
      <w:r w:rsidR="00E24812">
        <w:rPr>
          <w:rFonts w:ascii="Traditional Arabic" w:hAnsi="Traditional Arabic" w:cs="Traditional Arabic" w:hint="cs"/>
          <w:sz w:val="34"/>
          <w:szCs w:val="34"/>
          <w:rtl/>
          <w:lang w:bidi="ar-LB"/>
        </w:rPr>
        <w:t>وقات فرديّة فيما بينها</w:t>
      </w:r>
      <w:r w:rsidR="00F53095">
        <w:rPr>
          <w:rFonts w:ascii="Traditional Arabic" w:hAnsi="Traditional Arabic" w:cs="Traditional Arabic" w:hint="cs"/>
          <w:sz w:val="34"/>
          <w:szCs w:val="34"/>
          <w:rtl/>
          <w:lang w:bidi="ar-LB"/>
        </w:rPr>
        <w:t>، استدعى الأمر ظهور منحى آخر من المناهج، ونوع جديد من أنواعها، يساعد على حل تلك المشكلات التربويّة الهامَّة.</w:t>
      </w:r>
    </w:p>
    <w:p w:rsidR="00F53095" w:rsidRPr="00131D98" w:rsidRDefault="00F53095" w:rsidP="00F53095">
      <w:pPr>
        <w:tabs>
          <w:tab w:val="left" w:pos="7740"/>
          <w:tab w:val="left" w:pos="10440"/>
          <w:tab w:val="left" w:pos="10620"/>
        </w:tabs>
        <w:bidi/>
        <w:spacing w:after="0"/>
        <w:ind w:firstLine="648"/>
        <w:jc w:val="lowKashida"/>
        <w:rPr>
          <w:rFonts w:ascii="Traditional Arabic" w:hAnsi="Traditional Arabic" w:cs="Traditional Arabic"/>
          <w:sz w:val="10"/>
          <w:szCs w:val="10"/>
          <w:rtl/>
          <w:lang w:bidi="ar-LB"/>
        </w:rPr>
      </w:pPr>
    </w:p>
    <w:p w:rsidR="00F53095" w:rsidRDefault="00F53095" w:rsidP="00F53095">
      <w:pPr>
        <w:tabs>
          <w:tab w:val="left" w:pos="7740"/>
          <w:tab w:val="left" w:pos="10440"/>
          <w:tab w:val="left" w:pos="10620"/>
        </w:tabs>
        <w:bidi/>
        <w:spacing w:after="0"/>
        <w:ind w:firstLine="648"/>
        <w:jc w:val="lowKashida"/>
        <w:rPr>
          <w:rFonts w:cs="A- Amir 1"/>
          <w:sz w:val="32"/>
          <w:szCs w:val="32"/>
          <w:rtl/>
          <w:lang w:bidi="ar-LB"/>
        </w:rPr>
      </w:pPr>
      <w:r>
        <w:rPr>
          <w:rFonts w:ascii="Traditional Arabic" w:hAnsi="Traditional Arabic" w:cs="Traditional Arabic" w:hint="cs"/>
          <w:sz w:val="34"/>
          <w:szCs w:val="34"/>
          <w:rtl/>
          <w:lang w:bidi="ar-LB"/>
        </w:rPr>
        <w:t xml:space="preserve">2-منهج المواد المترابطة </w:t>
      </w:r>
      <w:r w:rsidRPr="00E24812">
        <w:rPr>
          <w:rFonts w:ascii="Traditional Arabic" w:hAnsi="Traditional Arabic" w:cs="Traditional Arabic" w:hint="cs"/>
          <w:sz w:val="32"/>
          <w:szCs w:val="32"/>
          <w:rtl/>
          <w:lang w:bidi="ar-LB"/>
        </w:rPr>
        <w:t>(</w:t>
      </w:r>
      <w:r w:rsidRPr="00E24812">
        <w:rPr>
          <w:rFonts w:ascii="Traditional Arabic" w:hAnsi="Traditional Arabic" w:cs="Traditional Arabic"/>
          <w:sz w:val="32"/>
          <w:szCs w:val="32"/>
          <w:lang w:bidi="ar-LB"/>
        </w:rPr>
        <w:t>Correlated Curriculum</w:t>
      </w:r>
      <w:r w:rsidRPr="00E24812">
        <w:rPr>
          <w:rFonts w:ascii="Traditional Arabic" w:hAnsi="Traditional Arabic" w:cs="Traditional Arabic" w:hint="cs"/>
          <w:sz w:val="32"/>
          <w:szCs w:val="32"/>
          <w:rtl/>
          <w:lang w:bidi="ar-LB"/>
        </w:rPr>
        <w:t>)</w:t>
      </w:r>
    </w:p>
    <w:p w:rsidR="00F53095" w:rsidRDefault="00F53095" w:rsidP="00F53095">
      <w:pPr>
        <w:tabs>
          <w:tab w:val="left" w:pos="7740"/>
          <w:tab w:val="left" w:pos="10440"/>
          <w:tab w:val="left" w:pos="10620"/>
        </w:tabs>
        <w:bidi/>
        <w:spacing w:after="0" w:line="240" w:lineRule="auto"/>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للخروج من المأزق الذي وقعت فيه المناهج التي صُمِّمت على نحو المواد التعليميَّة المنفصلة، وما أحدثته على مستوى التفْكِيك الداخلي للأهداف والغايات التربويّة، ولاعادة ربط المؤسَّسات التعليميَّة بالمجتمع المحيط، وحركته وتطوّره، ومشاكله وقضاياه، تبلورت اتجاهات تربويَّة حديثة في تصميم المناهج، إذ نشأَ على نحو ربط المواد التعليميّة بعضها بالبعض الآخر، و</w:t>
      </w:r>
      <w:r w:rsidRPr="00F9703F">
        <w:rPr>
          <w:rFonts w:cs="A- Amir 1" w:hint="cs"/>
          <w:sz w:val="32"/>
          <w:szCs w:val="32"/>
          <w:rtl/>
          <w:lang w:bidi="ar-LB"/>
        </w:rPr>
        <w:t>"</w:t>
      </w:r>
      <w:r w:rsidRPr="00F9703F">
        <w:rPr>
          <w:rFonts w:ascii="Traditional Arabic" w:hAnsi="Traditional Arabic" w:cs="Traditional Arabic" w:hint="cs"/>
          <w:sz w:val="34"/>
          <w:szCs w:val="34"/>
          <w:rtl/>
          <w:lang w:bidi="ar-LB"/>
        </w:rPr>
        <w:t>بالطبع يتوقف ذلك الارتباط على العلاقات القائمة بين المواد"</w:t>
      </w:r>
      <w:r w:rsidRPr="00F9703F">
        <w:rPr>
          <w:rStyle w:val="FootnoteReference"/>
          <w:sz w:val="28"/>
          <w:szCs w:val="28"/>
          <w:rtl/>
          <w:lang w:bidi="ar-LB"/>
        </w:rPr>
        <w:footnoteReference w:id="5"/>
      </w:r>
      <w:r w:rsidRPr="00F9703F">
        <w:rPr>
          <w:rFonts w:ascii="Traditional Arabic" w:hAnsi="Traditional Arabic" w:cs="Traditional Arabic" w:hint="cs"/>
          <w:sz w:val="34"/>
          <w:szCs w:val="34"/>
          <w:rtl/>
          <w:lang w:bidi="ar-LB"/>
        </w:rPr>
        <w:t>،</w:t>
      </w:r>
      <w:r>
        <w:rPr>
          <w:rFonts w:ascii="Traditional Arabic" w:hAnsi="Traditional Arabic" w:cs="Traditional Arabic" w:hint="cs"/>
          <w:sz w:val="34"/>
          <w:szCs w:val="34"/>
          <w:rtl/>
          <w:lang w:bidi="ar-LB"/>
        </w:rPr>
        <w:t xml:space="preserve"> حيث أسَّس ذلك للتكامل بين الحقول المعرفيّة والتربوية المختلفة داخل المنهج، وعزَّز القيم التربويّة الأساسيَّة التي قام عليها المنهج ضمن كل عناصره وأجزائه، من أنشطة وسلوكات وممارسات تعليميَّة وتربويَّة، هذا الربط كان على نحوين</w:t>
      </w:r>
      <w:r>
        <w:rPr>
          <w:rStyle w:val="FootnoteReference"/>
          <w:rFonts w:ascii="Traditional Arabic" w:hAnsi="Traditional Arabic" w:cs="Traditional Arabic"/>
          <w:sz w:val="34"/>
          <w:szCs w:val="34"/>
          <w:rtl/>
          <w:lang w:bidi="ar-LB"/>
        </w:rPr>
        <w:footnoteReference w:id="6"/>
      </w:r>
      <w:r>
        <w:rPr>
          <w:rFonts w:ascii="Traditional Arabic" w:hAnsi="Traditional Arabic" w:cs="Traditional Arabic" w:hint="cs"/>
          <w:sz w:val="34"/>
          <w:szCs w:val="34"/>
          <w:rtl/>
          <w:lang w:bidi="ar-LB"/>
        </w:rPr>
        <w:t>:</w:t>
      </w:r>
    </w:p>
    <w:p w:rsidR="00F53095" w:rsidRPr="006C0A67" w:rsidRDefault="00F53095" w:rsidP="00F53095">
      <w:pPr>
        <w:bidi/>
        <w:spacing w:after="0" w:line="240" w:lineRule="auto"/>
        <w:ind w:left="378" w:firstLine="378"/>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-ترابط </w:t>
      </w:r>
      <w:r w:rsidRPr="006C0A67">
        <w:rPr>
          <w:rFonts w:ascii="Traditional Arabic" w:hAnsi="Traditional Arabic" w:cs="Traditional Arabic" w:hint="cs"/>
          <w:sz w:val="34"/>
          <w:szCs w:val="34"/>
          <w:rtl/>
          <w:lang w:bidi="ar-LB"/>
        </w:rPr>
        <w:t>عرضي، غير مقصود إل</w:t>
      </w:r>
      <w:r>
        <w:rPr>
          <w:rFonts w:ascii="Traditional Arabic" w:hAnsi="Traditional Arabic" w:cs="Traditional Arabic" w:hint="cs"/>
          <w:sz w:val="34"/>
          <w:szCs w:val="34"/>
          <w:rtl/>
          <w:lang w:bidi="ar-LB"/>
        </w:rPr>
        <w:t>ّ</w:t>
      </w:r>
      <w:r w:rsidRPr="006C0A67">
        <w:rPr>
          <w:rFonts w:ascii="Traditional Arabic" w:hAnsi="Traditional Arabic" w:cs="Traditional Arabic" w:hint="cs"/>
          <w:sz w:val="34"/>
          <w:szCs w:val="34"/>
          <w:rtl/>
          <w:lang w:bidi="ar-LB"/>
        </w:rPr>
        <w:t>ا على نحو</w:t>
      </w:r>
      <w:r>
        <w:rPr>
          <w:rFonts w:ascii="Traditional Arabic" w:hAnsi="Traditional Arabic" w:cs="Traditional Arabic" w:hint="cs"/>
          <w:sz w:val="34"/>
          <w:szCs w:val="34"/>
          <w:rtl/>
          <w:lang w:bidi="ar-LB"/>
        </w:rPr>
        <w:t>ٍ</w:t>
      </w:r>
      <w:r w:rsidRPr="006C0A67">
        <w:rPr>
          <w:rFonts w:ascii="Traditional Arabic" w:hAnsi="Traditional Arabic" w:cs="Traditional Arabic" w:hint="cs"/>
          <w:sz w:val="34"/>
          <w:szCs w:val="34"/>
          <w:rtl/>
          <w:lang w:bidi="ar-LB"/>
        </w:rPr>
        <w:t xml:space="preserve"> إجمالي أولي.</w:t>
      </w:r>
    </w:p>
    <w:p w:rsidR="00F53095" w:rsidRDefault="00F53095" w:rsidP="00F53095">
      <w:pPr>
        <w:bidi/>
        <w:spacing w:after="0" w:line="240" w:lineRule="auto"/>
        <w:ind w:left="378" w:firstLine="378"/>
        <w:rPr>
          <w:rFonts w:ascii="Traditional Arabic" w:hAnsi="Traditional Arabic" w:cs="Traditional Arabic"/>
          <w:sz w:val="34"/>
          <w:szCs w:val="34"/>
          <w:rtl/>
          <w:lang w:bidi="ar-LB"/>
        </w:rPr>
      </w:pPr>
      <w:r w:rsidRPr="006C0A67">
        <w:rPr>
          <w:rFonts w:ascii="Traditional Arabic" w:hAnsi="Traditional Arabic" w:cs="Traditional Arabic" w:hint="cs"/>
          <w:sz w:val="34"/>
          <w:szCs w:val="34"/>
          <w:rtl/>
          <w:lang w:bidi="ar-LB"/>
        </w:rPr>
        <w:t>-وإم</w:t>
      </w:r>
      <w:r>
        <w:rPr>
          <w:rFonts w:ascii="Traditional Arabic" w:hAnsi="Traditional Arabic" w:cs="Traditional Arabic" w:hint="cs"/>
          <w:sz w:val="34"/>
          <w:szCs w:val="34"/>
          <w:rtl/>
          <w:lang w:bidi="ar-LB"/>
        </w:rPr>
        <w:t>ّ</w:t>
      </w:r>
      <w:r w:rsidRPr="006C0A67">
        <w:rPr>
          <w:rFonts w:ascii="Traditional Arabic" w:hAnsi="Traditional Arabic" w:cs="Traditional Arabic" w:hint="cs"/>
          <w:sz w:val="34"/>
          <w:szCs w:val="34"/>
          <w:rtl/>
          <w:lang w:bidi="ar-LB"/>
        </w:rPr>
        <w:t>ا ترابط منظ</w:t>
      </w:r>
      <w:r>
        <w:rPr>
          <w:rFonts w:ascii="Traditional Arabic" w:hAnsi="Traditional Arabic" w:cs="Traditional Arabic" w:hint="cs"/>
          <w:sz w:val="34"/>
          <w:szCs w:val="34"/>
          <w:rtl/>
          <w:lang w:bidi="ar-LB"/>
        </w:rPr>
        <w:t>َّ</w:t>
      </w:r>
      <w:r w:rsidRPr="006C0A67">
        <w:rPr>
          <w:rFonts w:ascii="Traditional Arabic" w:hAnsi="Traditional Arabic" w:cs="Traditional Arabic" w:hint="cs"/>
          <w:sz w:val="34"/>
          <w:szCs w:val="34"/>
          <w:rtl/>
          <w:lang w:bidi="ar-LB"/>
        </w:rPr>
        <w:t>م</w:t>
      </w:r>
      <w:r>
        <w:rPr>
          <w:rFonts w:ascii="Traditional Arabic" w:hAnsi="Traditional Arabic" w:cs="Traditional Arabic" w:hint="cs"/>
          <w:sz w:val="34"/>
          <w:szCs w:val="34"/>
          <w:rtl/>
          <w:lang w:bidi="ar-LB"/>
        </w:rPr>
        <w:t>، ومقصود، ومخطّط له بشكل مسبق.</w:t>
      </w:r>
    </w:p>
    <w:p w:rsidR="00F53095" w:rsidRDefault="00F53095" w:rsidP="00F53095">
      <w:pPr>
        <w:bidi/>
        <w:spacing w:after="0" w:line="240" w:lineRule="auto"/>
        <w:ind w:left="378" w:firstLine="378"/>
        <w:rPr>
          <w:rFonts w:ascii="Traditional Arabic" w:hAnsi="Traditional Arabic" w:cs="Traditional Arabic"/>
          <w:sz w:val="34"/>
          <w:szCs w:val="34"/>
          <w:rtl/>
          <w:lang w:bidi="ar-LB"/>
        </w:rPr>
      </w:pPr>
    </w:p>
    <w:p w:rsidR="00F53095" w:rsidRPr="00F53095" w:rsidRDefault="00F53095" w:rsidP="00D314FD">
      <w:pPr>
        <w:bidi/>
        <w:spacing w:after="0"/>
        <w:jc w:val="lowKashida"/>
        <w:rPr>
          <w:rFonts w:ascii="Traditional Arabic" w:hAnsi="Traditional Arabic" w:cs="Traditional Arabic"/>
          <w:sz w:val="34"/>
          <w:szCs w:val="34"/>
          <w:rtl/>
          <w:lang w:bidi="ar-LB"/>
        </w:rPr>
      </w:pPr>
      <w:r w:rsidRPr="00F53095">
        <w:rPr>
          <w:rFonts w:ascii="Traditional Arabic" w:hAnsi="Traditional Arabic" w:cs="Traditional Arabic" w:hint="cs"/>
          <w:sz w:val="34"/>
          <w:szCs w:val="34"/>
          <w:rtl/>
          <w:lang w:bidi="ar-LB"/>
        </w:rPr>
        <w:lastRenderedPageBreak/>
        <w:t xml:space="preserve">إنَّ هذا النحو من المناهج، خاصة إذا كان مقصودًا ومخطّطًا </w:t>
      </w:r>
      <w:r w:rsidR="00D314FD">
        <w:rPr>
          <w:rFonts w:ascii="Traditional Arabic" w:hAnsi="Traditional Arabic" w:cs="Traditional Arabic" w:hint="cs"/>
          <w:sz w:val="34"/>
          <w:szCs w:val="34"/>
          <w:rtl/>
          <w:lang w:bidi="ar-LB"/>
        </w:rPr>
        <w:t xml:space="preserve">له، يمكنه أنْ يضمن لنا تأسيسًّا </w:t>
      </w:r>
      <w:r w:rsidRPr="00F53095">
        <w:rPr>
          <w:rFonts w:ascii="Traditional Arabic" w:hAnsi="Traditional Arabic" w:cs="Traditional Arabic" w:hint="cs"/>
          <w:sz w:val="34"/>
          <w:szCs w:val="34"/>
          <w:rtl/>
          <w:lang w:bidi="ar-LB"/>
        </w:rPr>
        <w:t>مهمًّا للتربية الأخلاقيّة في العمليّة التربويَّة، إذا ما كانت ضمن المنهج، حيث يتم الربط والتكامل بين القيم الأخلاقيّة تلك، ويُعمل على نشرها وبثِّها في مختلف المواد والأنشطة التعليميَّة والتربويَّة، وهو ما يضمن لنا أيضًا ناتجًا تربويًّا منسجم الجوانب، أيّ أنَّ القيم التربويَّة المتوافرة في مادة من المواد، لا تنافيها التعاليم ومحتوى الأنشطة التربويّة المتوافرة في المواد الأخرى، علمًا أنَّ هذا الترابط يتجلَّى في المنهج التربويِّ ليس فقط بين المواد، بل أيضًا على مستوى كل العناصر المكوِّنة للمنهج، بما فيها المعلِّم وسلوكه وقدوته، والبيئة التعليميَّة، والأنشطة الممارسة والداعمة للمنهج، فضلاً عمًّا يحويه الكتاب من مفردات، وتلقيه الإدارة التعليميّة والتربويّة من تعاليمٍ، وممارساتٍ، وآليات تعليميَّة، وإداريَّة، مباشرة، أو غير مباشرة، د</w:t>
      </w:r>
      <w:r w:rsidR="001B2B57">
        <w:rPr>
          <w:rFonts w:ascii="Traditional Arabic" w:hAnsi="Traditional Arabic" w:cs="Traditional Arabic" w:hint="cs"/>
          <w:sz w:val="34"/>
          <w:szCs w:val="34"/>
          <w:rtl/>
          <w:lang w:bidi="ar-LB"/>
        </w:rPr>
        <w:t>ا</w:t>
      </w:r>
      <w:r w:rsidRPr="00F53095">
        <w:rPr>
          <w:rFonts w:ascii="Traditional Arabic" w:hAnsi="Traditional Arabic" w:cs="Traditional Arabic" w:hint="cs"/>
          <w:sz w:val="34"/>
          <w:szCs w:val="34"/>
          <w:rtl/>
          <w:lang w:bidi="ar-LB"/>
        </w:rPr>
        <w:t>خل البيئة التعليميّة، مع العلم أنَّ هذا التنظيم للمنهج (أو التصميم للمنهج) هو من ضمن إحدى الطرق التي تقوم عليها عمليَّة تصميم المنهج، وهي الطرق المتمركِزة حول المادَّة المعرفيَّة، وهناك طرق أخرى ذُكرت في هذا المجال</w:t>
      </w:r>
      <w:r w:rsidRPr="00F53095">
        <w:rPr>
          <w:rStyle w:val="FootnoteReference"/>
          <w:rFonts w:ascii="Traditional Arabic" w:hAnsi="Traditional Arabic" w:cs="Traditional Arabic"/>
          <w:sz w:val="34"/>
          <w:szCs w:val="34"/>
          <w:rtl/>
          <w:lang w:bidi="ar-LB"/>
        </w:rPr>
        <w:footnoteReference w:id="7"/>
      </w:r>
      <w:r w:rsidRPr="00F53095">
        <w:rPr>
          <w:rFonts w:ascii="Traditional Arabic" w:hAnsi="Traditional Arabic" w:cs="Traditional Arabic" w:hint="cs"/>
          <w:sz w:val="34"/>
          <w:szCs w:val="34"/>
          <w:rtl/>
          <w:lang w:bidi="ar-LB"/>
        </w:rPr>
        <w:t>، كالطرق المتمركِزة حول المتعلِّم، ومنها ما هو متمركز حول المجتمع، ومنها ما هو متمركز حول المهنة، وهذا يستلزم وجود منهج أكثر تطورًا، يقوم على منحى شامل ومتكامل، وهو ما استدعى بروز منهج تكامليٍ شاملٍ، سمِّيَ بالمنهج المتكامل (</w:t>
      </w:r>
      <w:r w:rsidRPr="00F53095">
        <w:rPr>
          <w:rFonts w:ascii="Traditional Arabic" w:hAnsi="Traditional Arabic" w:cs="Traditional Arabic"/>
          <w:sz w:val="34"/>
          <w:szCs w:val="34"/>
          <w:lang w:bidi="ar-LB"/>
        </w:rPr>
        <w:t>Curriculum</w:t>
      </w:r>
      <w:r w:rsidRPr="00F53095">
        <w:rPr>
          <w:rFonts w:ascii="Traditional Arabic" w:hAnsi="Traditional Arabic" w:cs="Traditional Arabic" w:hint="cs"/>
          <w:sz w:val="34"/>
          <w:szCs w:val="34"/>
          <w:rtl/>
          <w:lang w:bidi="ar-LB"/>
        </w:rPr>
        <w:t xml:space="preserve"> </w:t>
      </w:r>
      <w:r w:rsidRPr="00F53095">
        <w:rPr>
          <w:rFonts w:ascii="Traditional Arabic" w:hAnsi="Traditional Arabic" w:cs="Traditional Arabic"/>
          <w:sz w:val="34"/>
          <w:szCs w:val="34"/>
          <w:lang w:bidi="ar-LB"/>
        </w:rPr>
        <w:t>Integrated</w:t>
      </w:r>
      <w:r w:rsidRPr="00F53095">
        <w:rPr>
          <w:rFonts w:ascii="Traditional Arabic" w:hAnsi="Traditional Arabic" w:cs="Traditional Arabic" w:hint="cs"/>
          <w:sz w:val="34"/>
          <w:szCs w:val="34"/>
          <w:rtl/>
          <w:lang w:bidi="ar-LB"/>
        </w:rPr>
        <w:t>).</w:t>
      </w:r>
    </w:p>
    <w:p w:rsidR="00F53095" w:rsidRPr="000E33E9" w:rsidRDefault="00F53095" w:rsidP="00F53095">
      <w:pPr>
        <w:pStyle w:val="ListParagraph"/>
        <w:bidi/>
        <w:spacing w:after="0"/>
        <w:ind w:left="18" w:right="-180"/>
        <w:rPr>
          <w:rFonts w:ascii="Traditional Arabic" w:hAnsi="Traditional Arabic" w:cs="Traditional Arabic"/>
          <w:sz w:val="14"/>
          <w:szCs w:val="14"/>
          <w:rtl/>
          <w:lang w:bidi="ar-LB"/>
        </w:rPr>
      </w:pPr>
    </w:p>
    <w:p w:rsidR="00F53095" w:rsidRDefault="00F53095" w:rsidP="00F53095">
      <w:pPr>
        <w:pStyle w:val="ListParagraph"/>
        <w:bidi/>
        <w:spacing w:after="0"/>
        <w:ind w:left="18"/>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 و "</w:t>
      </w:r>
      <w:r w:rsidRPr="005A2250">
        <w:rPr>
          <w:rFonts w:ascii="Traditional Arabic" w:hAnsi="Traditional Arabic" w:cs="Traditional Arabic" w:hint="cs"/>
          <w:sz w:val="34"/>
          <w:szCs w:val="34"/>
          <w:rtl/>
          <w:lang w:bidi="ar-LB"/>
        </w:rPr>
        <w:t>يعتبر المنهج المتكامل كخطوة وسط بين انفصال المواد الدراسيّة وإدماجها إدماجًا تامً</w:t>
      </w:r>
      <w:r>
        <w:rPr>
          <w:rFonts w:ascii="Traditional Arabic" w:hAnsi="Traditional Arabic" w:cs="Traditional Arabic" w:hint="cs"/>
          <w:sz w:val="34"/>
          <w:szCs w:val="34"/>
          <w:rtl/>
          <w:lang w:bidi="ar-LB"/>
        </w:rPr>
        <w:t>ّ</w:t>
      </w:r>
      <w:r w:rsidRPr="005A2250">
        <w:rPr>
          <w:rFonts w:ascii="Traditional Arabic" w:hAnsi="Traditional Arabic" w:cs="Traditional Arabic" w:hint="cs"/>
          <w:sz w:val="34"/>
          <w:szCs w:val="34"/>
          <w:rtl/>
          <w:lang w:bidi="ar-LB"/>
        </w:rPr>
        <w:t>ا، لأنه يعترف بالمواد المنفصلة ويستخدمها</w:t>
      </w:r>
      <w:r>
        <w:rPr>
          <w:rFonts w:ascii="Traditional Arabic" w:hAnsi="Traditional Arabic" w:cs="Traditional Arabic" w:hint="cs"/>
          <w:sz w:val="34"/>
          <w:szCs w:val="34"/>
          <w:rtl/>
          <w:lang w:bidi="ar-LB"/>
        </w:rPr>
        <w:t>.</w:t>
      </w:r>
      <w:r w:rsidRPr="005A2250">
        <w:rPr>
          <w:rFonts w:ascii="Traditional Arabic" w:hAnsi="Traditional Arabic" w:cs="Traditional Arabic" w:hint="cs"/>
          <w:sz w:val="34"/>
          <w:szCs w:val="34"/>
          <w:rtl/>
          <w:lang w:bidi="ar-LB"/>
        </w:rPr>
        <w:t xml:space="preserve">.. وكانت الفكرة </w:t>
      </w:r>
      <w:r>
        <w:rPr>
          <w:rFonts w:ascii="Traditional Arabic" w:hAnsi="Traditional Arabic" w:cs="Traditional Arabic" w:hint="cs"/>
          <w:sz w:val="34"/>
          <w:szCs w:val="34"/>
          <w:rtl/>
          <w:lang w:bidi="ar-LB"/>
        </w:rPr>
        <w:t>الرئيسة</w:t>
      </w:r>
      <w:r w:rsidRPr="005A2250">
        <w:rPr>
          <w:rFonts w:ascii="Traditional Arabic" w:hAnsi="Traditional Arabic" w:cs="Traditional Arabic" w:hint="cs"/>
          <w:sz w:val="34"/>
          <w:szCs w:val="34"/>
          <w:rtl/>
          <w:lang w:bidi="ar-LB"/>
        </w:rPr>
        <w:t xml:space="preserve"> في طريقة الربط هي ترتيب مواد المنهج بطريقة تحقق اتصالها ببعضها</w:t>
      </w:r>
      <w:r>
        <w:rPr>
          <w:rFonts w:ascii="Traditional Arabic" w:hAnsi="Traditional Arabic" w:cs="Traditional Arabic" w:hint="cs"/>
          <w:sz w:val="34"/>
          <w:szCs w:val="34"/>
          <w:rtl/>
          <w:lang w:bidi="ar-LB"/>
        </w:rPr>
        <w:t>،</w:t>
      </w:r>
      <w:r w:rsidRPr="005A2250">
        <w:rPr>
          <w:rFonts w:ascii="Traditional Arabic" w:hAnsi="Traditional Arabic" w:cs="Traditional Arabic" w:hint="cs"/>
          <w:sz w:val="34"/>
          <w:szCs w:val="34"/>
          <w:rtl/>
          <w:lang w:bidi="ar-LB"/>
        </w:rPr>
        <w:t xml:space="preserve"> فمثلاً ترتبط الجغرافيا بالتاريخ ويرتبط التاريخ بالأدب وهكذا"</w:t>
      </w:r>
      <w:r>
        <w:rPr>
          <w:rStyle w:val="FootnoteReference"/>
          <w:rFonts w:ascii="Traditional Arabic" w:hAnsi="Traditional Arabic" w:cs="Traditional Arabic"/>
          <w:sz w:val="34"/>
          <w:szCs w:val="34"/>
          <w:rtl/>
          <w:lang w:bidi="ar-LB"/>
        </w:rPr>
        <w:footnoteReference w:id="8"/>
      </w:r>
      <w:r>
        <w:rPr>
          <w:rFonts w:ascii="Traditional Arabic" w:hAnsi="Traditional Arabic" w:cs="Traditional Arabic" w:hint="cs"/>
          <w:sz w:val="34"/>
          <w:szCs w:val="34"/>
          <w:rtl/>
          <w:lang w:bidi="ar-LB"/>
        </w:rPr>
        <w:t>، لكن بطريقة أكثر شمولًا وتكاملاً، لا يجمع بين المواد فحسب، بل بين جميع عناصر ومفاصل وأجزاء المنهج ومكوِّناته الأساسيّة، ويضمن عمليّة تربويّة أخلاقيّة شامِلة ومتكامِلة.</w:t>
      </w:r>
    </w:p>
    <w:p w:rsidR="00F53095" w:rsidRDefault="00F53095" w:rsidP="00F53095">
      <w:pPr>
        <w:pStyle w:val="ListParagraph"/>
        <w:bidi/>
        <w:spacing w:after="0"/>
        <w:ind w:left="18"/>
        <w:rPr>
          <w:rFonts w:ascii="Traditional Arabic" w:hAnsi="Traditional Arabic" w:cs="Traditional Arabic"/>
          <w:sz w:val="34"/>
          <w:szCs w:val="34"/>
          <w:rtl/>
          <w:lang w:bidi="ar-LB"/>
        </w:rPr>
      </w:pPr>
    </w:p>
    <w:p w:rsidR="00F53095" w:rsidRPr="0040614E" w:rsidRDefault="00F53095" w:rsidP="00F53095">
      <w:pPr>
        <w:tabs>
          <w:tab w:val="left" w:pos="7740"/>
          <w:tab w:val="left" w:pos="10440"/>
          <w:tab w:val="left" w:pos="10620"/>
        </w:tabs>
        <w:bidi/>
        <w:spacing w:after="0"/>
        <w:ind w:firstLine="648"/>
        <w:rPr>
          <w:rFonts w:ascii="Traditional Arabic" w:hAnsi="Traditional Arabic" w:cs="Traditional Arabic"/>
          <w:b/>
          <w:bCs/>
          <w:sz w:val="34"/>
          <w:szCs w:val="34"/>
          <w:rtl/>
          <w:lang w:bidi="ar-LB"/>
        </w:rPr>
      </w:pPr>
      <w:r w:rsidRPr="0040614E">
        <w:rPr>
          <w:rFonts w:ascii="Traditional Arabic" w:hAnsi="Traditional Arabic" w:cs="Traditional Arabic" w:hint="cs"/>
          <w:b/>
          <w:bCs/>
          <w:sz w:val="34"/>
          <w:szCs w:val="34"/>
          <w:rtl/>
          <w:lang w:bidi="ar-LB"/>
        </w:rPr>
        <w:t>تطوير المناهج والعوامل المؤث</w:t>
      </w:r>
      <w:r>
        <w:rPr>
          <w:rFonts w:ascii="Traditional Arabic" w:hAnsi="Traditional Arabic" w:cs="Traditional Arabic" w:hint="cs"/>
          <w:b/>
          <w:bCs/>
          <w:sz w:val="34"/>
          <w:szCs w:val="34"/>
          <w:rtl/>
          <w:lang w:bidi="ar-LB"/>
        </w:rPr>
        <w:t>ِّ</w:t>
      </w:r>
      <w:r w:rsidRPr="0040614E">
        <w:rPr>
          <w:rFonts w:ascii="Traditional Arabic" w:hAnsi="Traditional Arabic" w:cs="Traditional Arabic" w:hint="cs"/>
          <w:b/>
          <w:bCs/>
          <w:sz w:val="34"/>
          <w:szCs w:val="34"/>
          <w:rtl/>
          <w:lang w:bidi="ar-LB"/>
        </w:rPr>
        <w:t xml:space="preserve">رة في ذلك ومكانة التربية </w:t>
      </w:r>
      <w:r>
        <w:rPr>
          <w:rFonts w:ascii="Traditional Arabic" w:hAnsi="Traditional Arabic" w:cs="Traditional Arabic" w:hint="cs"/>
          <w:b/>
          <w:bCs/>
          <w:sz w:val="34"/>
          <w:szCs w:val="34"/>
          <w:rtl/>
          <w:lang w:bidi="ar-LB"/>
        </w:rPr>
        <w:t>الأخلاقيّة</w:t>
      </w:r>
    </w:p>
    <w:p w:rsidR="00F53095" w:rsidRPr="0016236E" w:rsidRDefault="00F53095" w:rsidP="00F53095">
      <w:pPr>
        <w:tabs>
          <w:tab w:val="left" w:pos="7740"/>
          <w:tab w:val="left" w:pos="10440"/>
          <w:tab w:val="left" w:pos="10620"/>
        </w:tabs>
        <w:bidi/>
        <w:spacing w:after="0"/>
        <w:rPr>
          <w:rFonts w:ascii="Traditional Arabic" w:hAnsi="Traditional Arabic" w:cs="Traditional Arabic"/>
          <w:sz w:val="18"/>
          <w:szCs w:val="18"/>
          <w:rtl/>
          <w:lang w:bidi="ar-LB"/>
        </w:rPr>
      </w:pPr>
    </w:p>
    <w:p w:rsidR="00F53095" w:rsidRDefault="00F53095" w:rsidP="00F53095">
      <w:pPr>
        <w:tabs>
          <w:tab w:val="left" w:pos="7740"/>
          <w:tab w:val="left" w:pos="10440"/>
          <w:tab w:val="left" w:pos="10620"/>
        </w:tabs>
        <w:bidi/>
        <w:spacing w:after="0"/>
        <w:jc w:val="lowKashida"/>
        <w:rPr>
          <w:rFonts w:ascii="Traditional Arabic" w:hAnsi="Traditional Arabic" w:cs="Traditional Arabic"/>
          <w:sz w:val="34"/>
          <w:szCs w:val="34"/>
          <w:rtl/>
          <w:lang w:bidi="ar-LB"/>
        </w:rPr>
      </w:pPr>
      <w:r w:rsidRPr="00F53095">
        <w:rPr>
          <w:rFonts w:ascii="Traditional Arabic" w:hAnsi="Traditional Arabic" w:cs="Traditional Arabic" w:hint="cs"/>
          <w:sz w:val="34"/>
          <w:szCs w:val="34"/>
          <w:rtl/>
          <w:lang w:bidi="ar-LB"/>
        </w:rPr>
        <w:t>بعد التحوّل الكبير في مجريات الحياة اليوميّة للإنسان، وما فرضته العوْلمة، من سيطرة التقنيّة على الواقع التعليميّ، وسيطرة الاقتصاد على التنميّة، وسيطرة الشبكة الإلكترونيَّة على العلاقات</w:t>
      </w:r>
      <w:r w:rsidRPr="00F53095">
        <w:rPr>
          <w:rStyle w:val="FootnoteReference"/>
          <w:rFonts w:ascii="Traditional Arabic" w:hAnsi="Traditional Arabic" w:cs="Traditional Arabic"/>
          <w:sz w:val="34"/>
          <w:szCs w:val="34"/>
          <w:rtl/>
          <w:lang w:bidi="ar-LB"/>
        </w:rPr>
        <w:footnoteReference w:id="9"/>
      </w:r>
      <w:r w:rsidRPr="00F53095">
        <w:rPr>
          <w:rFonts w:ascii="Traditional Arabic" w:hAnsi="Traditional Arabic" w:cs="Traditional Arabic" w:hint="cs"/>
          <w:sz w:val="34"/>
          <w:szCs w:val="34"/>
          <w:rtl/>
          <w:lang w:bidi="ar-LB"/>
        </w:rPr>
        <w:t>، وبعد أن "أثبتت تجارب الشعوب التي تنمو أنّها لم تنمُ بالسّياسة والقوّة والسيطرة، بل بالعلم ومن ي</w:t>
      </w:r>
      <w:r>
        <w:rPr>
          <w:rFonts w:ascii="Traditional Arabic" w:hAnsi="Traditional Arabic" w:cs="Traditional Arabic" w:hint="cs"/>
          <w:sz w:val="34"/>
          <w:szCs w:val="34"/>
          <w:rtl/>
          <w:lang w:bidi="ar-LB"/>
        </w:rPr>
        <w:t xml:space="preserve">تعلمه </w:t>
      </w:r>
      <w:r w:rsidRPr="00F53095">
        <w:rPr>
          <w:rFonts w:ascii="Traditional Arabic" w:hAnsi="Traditional Arabic" w:cs="Traditional Arabic" w:hint="cs"/>
          <w:sz w:val="34"/>
          <w:szCs w:val="34"/>
          <w:rtl/>
          <w:lang w:bidi="ar-LB"/>
        </w:rPr>
        <w:t xml:space="preserve">في </w:t>
      </w:r>
      <w:r>
        <w:rPr>
          <w:rFonts w:ascii="Traditional Arabic" w:hAnsi="Traditional Arabic" w:cs="Traditional Arabic" w:hint="cs"/>
          <w:sz w:val="34"/>
          <w:szCs w:val="34"/>
          <w:rtl/>
          <w:lang w:bidi="ar-LB"/>
        </w:rPr>
        <w:t>ال</w:t>
      </w:r>
      <w:r w:rsidRPr="00F53095">
        <w:rPr>
          <w:rFonts w:ascii="Traditional Arabic" w:hAnsi="Traditional Arabic" w:cs="Traditional Arabic" w:hint="cs"/>
          <w:sz w:val="34"/>
          <w:szCs w:val="34"/>
          <w:rtl/>
          <w:lang w:bidi="ar-LB"/>
        </w:rPr>
        <w:t xml:space="preserve">مؤسّسات </w:t>
      </w:r>
      <w:r>
        <w:rPr>
          <w:rFonts w:ascii="Traditional Arabic" w:hAnsi="Traditional Arabic" w:cs="Traditional Arabic" w:hint="cs"/>
          <w:sz w:val="34"/>
          <w:szCs w:val="34"/>
          <w:rtl/>
          <w:lang w:bidi="ar-LB"/>
        </w:rPr>
        <w:t>ال</w:t>
      </w:r>
      <w:r w:rsidRPr="00F53095">
        <w:rPr>
          <w:rFonts w:ascii="Traditional Arabic" w:hAnsi="Traditional Arabic" w:cs="Traditional Arabic" w:hint="cs"/>
          <w:sz w:val="34"/>
          <w:szCs w:val="34"/>
          <w:rtl/>
          <w:lang w:bidi="ar-LB"/>
        </w:rPr>
        <w:t>تعليميّة. ومن أوّل ما ينبغي الاهتمام به، هو المناهج التعليميّة، وذلك للدور الذي تمارسه في نقل الخبرات، وتوفير التخصُّصات الأساسيّة التي يحتاجها البلد"</w:t>
      </w:r>
      <w:r w:rsidRPr="00683DBD">
        <w:rPr>
          <w:rStyle w:val="FootnoteReference"/>
          <w:rFonts w:ascii="Traditional Arabic" w:hAnsi="Traditional Arabic" w:cs="Traditional Arabic"/>
          <w:sz w:val="36"/>
          <w:szCs w:val="36"/>
          <w:rtl/>
          <w:lang w:bidi="ar-LB"/>
        </w:rPr>
        <w:footnoteReference w:id="10"/>
      </w:r>
      <w:r w:rsidRPr="00683DBD">
        <w:rPr>
          <w:rFonts w:ascii="Traditional Arabic" w:hAnsi="Traditional Arabic" w:cs="Traditional Arabic" w:hint="cs"/>
          <w:sz w:val="36"/>
          <w:szCs w:val="36"/>
          <w:rtl/>
          <w:lang w:bidi="ar-LB"/>
        </w:rPr>
        <w:t xml:space="preserve">، </w:t>
      </w:r>
      <w:r w:rsidRPr="00F53095">
        <w:rPr>
          <w:rFonts w:ascii="Traditional Arabic" w:hAnsi="Traditional Arabic" w:cs="Traditional Arabic" w:hint="cs"/>
          <w:sz w:val="34"/>
          <w:szCs w:val="34"/>
          <w:rtl/>
          <w:lang w:bidi="ar-LB"/>
        </w:rPr>
        <w:t>وبالتالي فإنَّ تطوير المناهج التربويّة، بما تحمل من عناصر مكوِّنة، ومراحل تصميم وتخطيط وتقويم، ومن أنها "عمليَّة مستمرَّة ليس لها نهاية</w:t>
      </w:r>
      <w:r w:rsidRPr="00683DBD">
        <w:rPr>
          <w:rFonts w:ascii="Traditional Arabic" w:hAnsi="Traditional Arabic" w:cs="Traditional Arabic" w:hint="cs"/>
          <w:sz w:val="36"/>
          <w:szCs w:val="36"/>
          <w:rtl/>
          <w:lang w:bidi="ar-LB"/>
        </w:rPr>
        <w:t>"</w:t>
      </w:r>
      <w:r w:rsidRPr="00683DBD">
        <w:rPr>
          <w:rStyle w:val="FootnoteReference"/>
          <w:rFonts w:ascii="Traditional Arabic" w:hAnsi="Traditional Arabic" w:cs="Traditional Arabic"/>
          <w:sz w:val="36"/>
          <w:szCs w:val="36"/>
          <w:rtl/>
          <w:lang w:bidi="ar-LB"/>
        </w:rPr>
        <w:footnoteReference w:id="11"/>
      </w:r>
      <w:r w:rsidRPr="00683DBD">
        <w:rPr>
          <w:rFonts w:ascii="Traditional Arabic" w:hAnsi="Traditional Arabic" w:cs="Traditional Arabic" w:hint="cs"/>
          <w:sz w:val="36"/>
          <w:szCs w:val="36"/>
          <w:rtl/>
          <w:lang w:bidi="ar-LB"/>
        </w:rPr>
        <w:t xml:space="preserve">، </w:t>
      </w:r>
      <w:r w:rsidRPr="00F53095">
        <w:rPr>
          <w:rFonts w:ascii="Traditional Arabic" w:hAnsi="Traditional Arabic" w:cs="Traditional Arabic" w:hint="cs"/>
          <w:sz w:val="34"/>
          <w:szCs w:val="34"/>
          <w:rtl/>
          <w:lang w:bidi="ar-LB"/>
        </w:rPr>
        <w:t>لها آثار استراتيجية على الحياة البشرية، وعلى التطوّر التاريخي للبشر، خاصة إذا ما كانت تحمل قدرة التغيير على مستوى السلوكيّ، والقيميّ، والأخلاقيّ، الجذري للفرد، وبالتالي للمجتمع، و"إن مسؤولية مناهج التعليم اليوم أخطر</w:t>
      </w:r>
      <w:r>
        <w:rPr>
          <w:rFonts w:ascii="Traditional Arabic" w:hAnsi="Traditional Arabic" w:cs="Traditional Arabic" w:hint="cs"/>
          <w:sz w:val="34"/>
          <w:szCs w:val="34"/>
          <w:rtl/>
          <w:lang w:bidi="ar-LB"/>
        </w:rPr>
        <w:t xml:space="preserve"> من التركيز على المعرفة وجلُّها بالتعليم التقليدي، إن واجبها اليوم أن تتعامل مع سقف المعرفة ولكن بتوظيف اجتماعي تاريخي تنمويّ يأخذ بالحسبان حصانة المواطن وموازنة سلوكاته، وبين الحياة الماديّة والقيم الروحيّة..."</w:t>
      </w:r>
      <w:r>
        <w:rPr>
          <w:rStyle w:val="FootnoteReference"/>
          <w:rFonts w:ascii="Traditional Arabic" w:hAnsi="Traditional Arabic" w:cs="Traditional Arabic"/>
          <w:sz w:val="34"/>
          <w:szCs w:val="34"/>
          <w:rtl/>
          <w:lang w:bidi="ar-LB"/>
        </w:rPr>
        <w:footnoteReference w:id="12"/>
      </w:r>
      <w:r>
        <w:rPr>
          <w:rFonts w:ascii="Traditional Arabic" w:hAnsi="Traditional Arabic" w:cs="Traditional Arabic" w:hint="cs"/>
          <w:sz w:val="34"/>
          <w:szCs w:val="34"/>
          <w:rtl/>
          <w:lang w:bidi="ar-LB"/>
        </w:rPr>
        <w:t>، إن عمليّة تطوير المناهج بما تملك من رغبة في تحسين الناتج العام للعمليّة التربويّة، وتعزيز نقاط القوّة، ومعالجة نقاط الضعف فيه، وبمعنى آخر، هو عمليّة متكاملة للتقدم نحو الأفضل على المستوى التربويّ والتعليميّ العام.</w:t>
      </w:r>
    </w:p>
    <w:p w:rsidR="00F53095" w:rsidRDefault="00F53095" w:rsidP="00F53095">
      <w:pPr>
        <w:tabs>
          <w:tab w:val="left" w:pos="7740"/>
          <w:tab w:val="left" w:pos="10440"/>
          <w:tab w:val="left" w:pos="10620"/>
        </w:tabs>
        <w:bidi/>
        <w:spacing w:after="0"/>
        <w:jc w:val="lowKashida"/>
        <w:rPr>
          <w:rFonts w:ascii="Traditional Arabic" w:hAnsi="Traditional Arabic" w:cs="Traditional Arabic"/>
          <w:sz w:val="36"/>
          <w:szCs w:val="36"/>
          <w:rtl/>
          <w:lang w:bidi="ar-LB"/>
        </w:rPr>
      </w:pPr>
    </w:p>
    <w:p w:rsidR="009877CE" w:rsidRDefault="009877CE" w:rsidP="009877CE">
      <w:pPr>
        <w:tabs>
          <w:tab w:val="left" w:pos="7740"/>
          <w:tab w:val="left" w:pos="10440"/>
          <w:tab w:val="left" w:pos="10620"/>
        </w:tabs>
        <w:bidi/>
        <w:spacing w:after="0"/>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و</w:t>
      </w:r>
      <w:r w:rsidR="00F53095" w:rsidRPr="00F53095">
        <w:rPr>
          <w:rFonts w:ascii="Traditional Arabic" w:hAnsi="Traditional Arabic" w:cs="Traditional Arabic" w:hint="cs"/>
          <w:sz w:val="34"/>
          <w:szCs w:val="34"/>
          <w:rtl/>
          <w:lang w:bidi="ar-LB"/>
        </w:rPr>
        <w:t>التحوّل المأمُول والم</w:t>
      </w:r>
      <w:r w:rsidR="00F53095">
        <w:rPr>
          <w:rFonts w:ascii="Traditional Arabic" w:hAnsi="Traditional Arabic" w:cs="Traditional Arabic" w:hint="cs"/>
          <w:sz w:val="34"/>
          <w:szCs w:val="34"/>
          <w:rtl/>
          <w:lang w:bidi="ar-LB"/>
        </w:rPr>
        <w:t>ـُ</w:t>
      </w:r>
      <w:r w:rsidR="00F53095" w:rsidRPr="00F53095">
        <w:rPr>
          <w:rFonts w:ascii="Traditional Arabic" w:hAnsi="Traditional Arabic" w:cs="Traditional Arabic" w:hint="cs"/>
          <w:sz w:val="34"/>
          <w:szCs w:val="34"/>
          <w:rtl/>
          <w:lang w:bidi="ar-LB"/>
        </w:rPr>
        <w:t xml:space="preserve">رتجى على المستوى البنية التربويّة والأخلاقيّة والاجتماعيّة في أيّ بلدٍ من البلدان يعود إلى المناهج التربويّة في تلك البلدان، ولهذا السبب تُعطى المناهج هذا المستوى من الاهتمام الوطني العام، وتوكّل مهمات التخطيط، أو التنظيم، أو التقويم، أو التطوير للمناهج، إلى خيرة أبناء المجتمع ومفكِّريه، ويَؤخذ بالحسبان عند إجراء عمليّة تطوير المناهج التربويّة عدة من المتغيُّرات الثقافيَّة والاجتماعيَّة والعلميَّة </w:t>
      </w:r>
      <w:r w:rsidR="00F53095" w:rsidRPr="00F53095">
        <w:rPr>
          <w:rFonts w:ascii="Traditional Arabic" w:hAnsi="Traditional Arabic" w:cs="Traditional Arabic" w:hint="cs"/>
          <w:sz w:val="34"/>
          <w:szCs w:val="34"/>
          <w:rtl/>
          <w:lang w:bidi="ar-LB"/>
        </w:rPr>
        <w:lastRenderedPageBreak/>
        <w:t>والأخلاقيّة في المجتمع</w:t>
      </w:r>
      <w:r w:rsidR="00F53095" w:rsidRPr="00683DBD">
        <w:rPr>
          <w:rStyle w:val="FootnoteReference"/>
          <w:rFonts w:ascii="Traditional Arabic" w:hAnsi="Traditional Arabic" w:cs="Traditional Arabic"/>
          <w:sz w:val="36"/>
          <w:szCs w:val="36"/>
          <w:rtl/>
          <w:lang w:bidi="ar-LB"/>
        </w:rPr>
        <w:footnoteReference w:id="13"/>
      </w:r>
      <w:r w:rsidR="00F53095" w:rsidRPr="00683DBD">
        <w:rPr>
          <w:rFonts w:ascii="Traditional Arabic" w:hAnsi="Traditional Arabic" w:cs="Traditional Arabic" w:hint="cs"/>
          <w:sz w:val="36"/>
          <w:szCs w:val="36"/>
          <w:rtl/>
          <w:lang w:bidi="ar-LB"/>
        </w:rPr>
        <w:t xml:space="preserve">، </w:t>
      </w:r>
      <w:r w:rsidR="00F53095" w:rsidRPr="00F53095">
        <w:rPr>
          <w:rFonts w:ascii="Traditional Arabic" w:hAnsi="Traditional Arabic" w:cs="Traditional Arabic" w:hint="cs"/>
          <w:sz w:val="34"/>
          <w:szCs w:val="34"/>
          <w:rtl/>
          <w:lang w:bidi="ar-LB"/>
        </w:rPr>
        <w:t>فضلاً عن التغُّيرات المعرفيَّة المتحصلِّة من الدراسات والأبحاث والتجارب والنتائج العلميّة، التي وصل إليه الجهد البشريّ، في حين أن التغُّير السلوكيّ، والأخلاقيّ لأفرادِ أيّ مجتمعٍ لا بدّ وأن يبدأ بتغيير المفاهيم المعرفيّة السائدة، والقيم الأخلاقيّة الرائجة، بعد دراسة واقع المجتمع والمتغيرات المحيطة به</w:t>
      </w:r>
      <w:r w:rsidR="00F53095" w:rsidRPr="00F53095">
        <w:rPr>
          <w:rStyle w:val="FootnoteReference"/>
          <w:rFonts w:ascii="Traditional Arabic" w:hAnsi="Traditional Arabic" w:cs="Traditional Arabic"/>
          <w:sz w:val="34"/>
          <w:szCs w:val="34"/>
          <w:rtl/>
          <w:lang w:bidi="ar-LB"/>
        </w:rPr>
        <w:footnoteReference w:id="14"/>
      </w:r>
      <w:r w:rsidR="00F53095" w:rsidRPr="00F53095">
        <w:rPr>
          <w:rFonts w:ascii="Traditional Arabic" w:hAnsi="Traditional Arabic" w:cs="Traditional Arabic" w:hint="cs"/>
          <w:sz w:val="34"/>
          <w:szCs w:val="34"/>
          <w:rtl/>
          <w:lang w:bidi="ar-LB"/>
        </w:rPr>
        <w:t>، وما يهمنا هنا، هو جانب التربية الأخلاقيّة في المنهج، فتطوير المنهج، من الناحية الأخلاقيّة، لا بدّ أن يبدأ بالبحث عن الأُسس الأخلاقيّة، والقِيميَّة التي لا بد من اعتمادها أولاً، ثم يَلجأ إلى دراسة الواقع القيَميّ السائد في المجتمع ثانيًا، بعدها يقوم بعملية مقارنة تقيميَّة تقويميَّة للمنهج على</w:t>
      </w:r>
      <w:r w:rsidR="00F53095" w:rsidRPr="00683DBD">
        <w:rPr>
          <w:rFonts w:ascii="Traditional Arabic" w:hAnsi="Traditional Arabic" w:cs="Traditional Arabic" w:hint="cs"/>
          <w:sz w:val="36"/>
          <w:szCs w:val="36"/>
          <w:rtl/>
          <w:lang w:bidi="ar-LB"/>
        </w:rPr>
        <w:t xml:space="preserve"> </w:t>
      </w:r>
      <w:r w:rsidR="00F53095" w:rsidRPr="00F53095">
        <w:rPr>
          <w:rFonts w:ascii="Traditional Arabic" w:hAnsi="Traditional Arabic" w:cs="Traditional Arabic" w:hint="cs"/>
          <w:sz w:val="34"/>
          <w:szCs w:val="34"/>
          <w:rtl/>
          <w:lang w:bidi="ar-LB"/>
        </w:rPr>
        <w:t>ضوء ما تم تحديده من معايير قيَميَّة وأُسس منهجيّة، يصار بعدها إلى عمليّة التطوير المنشودة في الجانب القيميّ والأخلاقيّ للمنهج</w:t>
      </w:r>
      <w:r>
        <w:rPr>
          <w:rFonts w:ascii="Traditional Arabic" w:hAnsi="Traditional Arabic" w:cs="Traditional Arabic" w:hint="cs"/>
          <w:sz w:val="34"/>
          <w:szCs w:val="34"/>
          <w:rtl/>
          <w:lang w:bidi="ar-LB"/>
        </w:rPr>
        <w:t>.</w:t>
      </w:r>
    </w:p>
    <w:p w:rsidR="009877CE" w:rsidRDefault="009877CE" w:rsidP="009877CE">
      <w:pPr>
        <w:tabs>
          <w:tab w:val="left" w:pos="7740"/>
          <w:tab w:val="left" w:pos="10440"/>
          <w:tab w:val="left" w:pos="10620"/>
        </w:tabs>
        <w:bidi/>
        <w:spacing w:after="0"/>
        <w:jc w:val="lowKashida"/>
        <w:rPr>
          <w:rFonts w:ascii="Traditional Arabic" w:hAnsi="Traditional Arabic" w:cs="Traditional Arabic"/>
          <w:sz w:val="34"/>
          <w:szCs w:val="34"/>
          <w:rtl/>
          <w:lang w:bidi="ar-LB"/>
        </w:rPr>
      </w:pPr>
    </w:p>
    <w:p w:rsidR="00F53095" w:rsidRDefault="00F53095" w:rsidP="009877CE">
      <w:pPr>
        <w:tabs>
          <w:tab w:val="left" w:pos="7740"/>
          <w:tab w:val="left" w:pos="10440"/>
          <w:tab w:val="left" w:pos="10620"/>
        </w:tabs>
        <w:bidi/>
        <w:spacing w:after="0"/>
        <w:jc w:val="lowKashida"/>
        <w:rPr>
          <w:rFonts w:ascii="Traditional Arabic" w:hAnsi="Traditional Arabic" w:cs="Traditional Arabic"/>
          <w:sz w:val="34"/>
          <w:szCs w:val="34"/>
          <w:rtl/>
          <w:lang w:bidi="ar-LB"/>
        </w:rPr>
      </w:pPr>
      <w:r>
        <w:rPr>
          <w:rFonts w:ascii="Traditional Arabic" w:hAnsi="Traditional Arabic" w:cs="Traditional Arabic" w:hint="cs"/>
          <w:sz w:val="34"/>
          <w:szCs w:val="34"/>
          <w:rtl/>
          <w:lang w:bidi="ar-LB"/>
        </w:rPr>
        <w:t xml:space="preserve"> إنَّ عمليّة تعزيز التربية القيميَّة والأخلاقية في المناهج التربويَّة والتعليميَّة لا بدَّ وأن يكون خيارًا استراتيجيًا ومحوريًّا على مستوى البناء التربويّ للإنسان والمجتمع، في سبيل تحقيق حياة أفضل من الواقع الاجتماعي، بكل أبعاده، الذي نعيشه اليوم.</w:t>
      </w:r>
    </w:p>
    <w:sectPr w:rsidR="00F53095" w:rsidSect="00D314FD">
      <w:footerReference w:type="default" r:id="rId6"/>
      <w:pgSz w:w="11907" w:h="16839" w:code="9"/>
      <w:pgMar w:top="1134" w:right="1440" w:bottom="1440" w:left="1440" w:header="720" w:footer="5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12" w:rsidRDefault="00E24812" w:rsidP="00F53095">
      <w:pPr>
        <w:spacing w:after="0" w:line="240" w:lineRule="auto"/>
      </w:pPr>
      <w:r>
        <w:separator/>
      </w:r>
    </w:p>
  </w:endnote>
  <w:endnote w:type="continuationSeparator" w:id="0">
    <w:p w:rsidR="00E24812" w:rsidRDefault="00E24812" w:rsidP="00F5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 Amir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80562"/>
      <w:docPartObj>
        <w:docPartGallery w:val="Page Numbers (Bottom of Page)"/>
        <w:docPartUnique/>
      </w:docPartObj>
    </w:sdtPr>
    <w:sdtContent>
      <w:p w:rsidR="00E24812" w:rsidRDefault="00E24812">
        <w:pPr>
          <w:pStyle w:val="Footer"/>
          <w:jc w:val="center"/>
        </w:pPr>
        <w:fldSimple w:instr=" PAGE   \* MERGEFORMAT ">
          <w:r w:rsidR="009528C9">
            <w:rPr>
              <w:noProof/>
            </w:rPr>
            <w:t>5</w:t>
          </w:r>
        </w:fldSimple>
      </w:p>
    </w:sdtContent>
  </w:sdt>
  <w:p w:rsidR="00E24812" w:rsidRDefault="00E24812" w:rsidP="00CA128C">
    <w:pPr>
      <w:pStyle w:val="Footer"/>
      <w:tabs>
        <w:tab w:val="clear" w:pos="4680"/>
        <w:tab w:val="clear" w:pos="9360"/>
        <w:tab w:val="left" w:pos="366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12" w:rsidRDefault="00E24812" w:rsidP="00F53095">
      <w:pPr>
        <w:spacing w:after="0" w:line="240" w:lineRule="auto"/>
      </w:pPr>
      <w:r>
        <w:separator/>
      </w:r>
    </w:p>
  </w:footnote>
  <w:footnote w:type="continuationSeparator" w:id="0">
    <w:p w:rsidR="00E24812" w:rsidRDefault="00E24812" w:rsidP="00F53095">
      <w:pPr>
        <w:spacing w:after="0" w:line="240" w:lineRule="auto"/>
      </w:pPr>
      <w:r>
        <w:continuationSeparator/>
      </w:r>
    </w:p>
  </w:footnote>
  <w:footnote w:id="1">
    <w:p w:rsidR="00E24812" w:rsidRPr="00683DBD" w:rsidRDefault="00E24812" w:rsidP="00F53095">
      <w:pPr>
        <w:autoSpaceDE w:val="0"/>
        <w:autoSpaceDN w:val="0"/>
        <w:bidi/>
        <w:adjustRightInd w:val="0"/>
        <w:spacing w:after="0" w:line="240" w:lineRule="auto"/>
        <w:jc w:val="lowKashida"/>
        <w:rPr>
          <w:rFonts w:ascii="Traditional Arabic" w:hAnsi="Traditional Arabic" w:cs="A- Amir 1"/>
          <w:color w:val="000000"/>
          <w:sz w:val="24"/>
          <w:szCs w:val="24"/>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 xml:space="preserve">- </w:t>
      </w:r>
      <w:r w:rsidRPr="00683DBD">
        <w:rPr>
          <w:rFonts w:ascii="Traditional Arabic" w:hAnsi="Traditional Arabic" w:cs="A- Amir 1" w:hint="cs"/>
          <w:color w:val="000000"/>
          <w:sz w:val="24"/>
          <w:szCs w:val="24"/>
          <w:rtl/>
          <w:lang w:bidi="ar-LB"/>
        </w:rPr>
        <w:t>"</w:t>
      </w:r>
      <w:r w:rsidRPr="00233F6B">
        <w:rPr>
          <w:rFonts w:ascii="Traditional Arabic" w:hAnsi="Traditional Arabic" w:cs="A- Amir 1" w:hint="cs"/>
          <w:color w:val="000000"/>
          <w:rtl/>
          <w:lang w:bidi="ar-LB"/>
        </w:rPr>
        <w:t>تصميم المنهج: (</w:t>
      </w:r>
      <w:r w:rsidRPr="00233F6B">
        <w:rPr>
          <w:rFonts w:ascii="Traditional Arabic" w:hAnsi="Traditional Arabic" w:cs="A- Amir 1"/>
          <w:color w:val="000000"/>
          <w:lang w:bidi="ar-LB"/>
        </w:rPr>
        <w:t>curriculum design</w:t>
      </w:r>
      <w:r w:rsidRPr="00233F6B">
        <w:rPr>
          <w:rFonts w:ascii="Traditional Arabic" w:hAnsi="Traditional Arabic" w:cs="A- Amir 1" w:hint="cs"/>
          <w:color w:val="000000"/>
          <w:rtl/>
          <w:lang w:bidi="ar-LB"/>
        </w:rPr>
        <w:t xml:space="preserve">) هو خارطة توضيحيّة لما سيكون عليه المنهج من أهداف ومعارف وأنشطة وما سيخدمه من متعلمين ومجتمع محلي وما يميّز منفذيه من معلمين وإداريين وعاملين من حيث المواصفات والأدوار وما يقدم من تسهيلات على صعيد الخصائص والمكوّنات الشكليّة والتربويّة. وتصميم المنهج هذا، يشبه الخارطة التي يعدّها المهندس المعماري لتشييد بناء، بمواصفات ماديَّة وشكليَّة، ليخدم أغراضًا وحاجات إنسانية واجتماعية". </w:t>
      </w:r>
      <w:r w:rsidRPr="00233F6B">
        <w:rPr>
          <w:rFonts w:ascii="Traditional Arabic" w:hAnsi="Traditional Arabic" w:cs="A- Amir 1" w:hint="cs"/>
          <w:b/>
          <w:bCs/>
          <w:color w:val="000000"/>
          <w:rtl/>
          <w:lang w:bidi="ar-LB"/>
        </w:rPr>
        <w:t>راجع</w:t>
      </w:r>
      <w:r w:rsidRPr="00233F6B">
        <w:rPr>
          <w:rFonts w:ascii="Traditional Arabic" w:hAnsi="Traditional Arabic" w:cs="A- Amir 1" w:hint="cs"/>
          <w:color w:val="000000"/>
          <w:rtl/>
          <w:lang w:bidi="ar-LB"/>
        </w:rPr>
        <w:t>: عوّاد، إيفا غصيبة، و أبي فاضل، ميشال، وعيد، هيّام حداد:</w:t>
      </w:r>
      <w:r w:rsidRPr="00683DBD">
        <w:rPr>
          <w:rFonts w:ascii="Traditional Arabic" w:hAnsi="Traditional Arabic" w:cs="A- Amir 1" w:hint="cs"/>
          <w:color w:val="000000"/>
          <w:sz w:val="24"/>
          <w:szCs w:val="24"/>
          <w:rtl/>
          <w:lang w:bidi="ar-LB"/>
        </w:rPr>
        <w:t xml:space="preserve"> </w:t>
      </w:r>
      <w:r w:rsidRPr="00233F6B">
        <w:rPr>
          <w:rFonts w:ascii="Traditional Arabic" w:hAnsi="Traditional Arabic" w:cs="A- Amir 1" w:hint="cs"/>
          <w:color w:val="000000"/>
          <w:rtl/>
          <w:lang w:bidi="ar-LB"/>
        </w:rPr>
        <w:t xml:space="preserve">مقدمة في المناهج، سلسلة مقررات دور المعلمين والمعلمات، ص75. وكذلك </w:t>
      </w:r>
      <w:r w:rsidRPr="00233F6B">
        <w:rPr>
          <w:rFonts w:ascii="Traditional Arabic" w:hAnsi="Traditional Arabic" w:cs="A- Amir 1" w:hint="cs"/>
          <w:b/>
          <w:bCs/>
          <w:color w:val="000000"/>
          <w:rtl/>
          <w:lang w:bidi="ar-LB"/>
        </w:rPr>
        <w:t>راجع</w:t>
      </w:r>
      <w:r w:rsidRPr="00233F6B">
        <w:rPr>
          <w:rFonts w:ascii="Traditional Arabic" w:hAnsi="Traditional Arabic" w:cs="A- Amir 1" w:hint="cs"/>
          <w:color w:val="000000"/>
          <w:rtl/>
          <w:lang w:bidi="ar-LB"/>
        </w:rPr>
        <w:t xml:space="preserve">: </w:t>
      </w:r>
      <w:r w:rsidRPr="00233F6B">
        <w:rPr>
          <w:rFonts w:ascii="Traditional Arabic" w:hAnsi="Traditional Arabic" w:cs="A- Amir 1"/>
          <w:rtl/>
        </w:rPr>
        <w:t>الوكيل</w:t>
      </w:r>
      <w:r w:rsidRPr="00233F6B">
        <w:rPr>
          <w:rFonts w:ascii="Traditional Arabic" w:hAnsi="Traditional Arabic" w:cs="A- Amir 1" w:hint="cs"/>
          <w:rtl/>
        </w:rPr>
        <w:t xml:space="preserve">، </w:t>
      </w:r>
      <w:r w:rsidRPr="00233F6B">
        <w:rPr>
          <w:rFonts w:ascii="Traditional Arabic" w:hAnsi="Traditional Arabic" w:cs="A- Amir 1"/>
          <w:rtl/>
        </w:rPr>
        <w:t>حلمي أحمد</w:t>
      </w:r>
      <w:r w:rsidRPr="00233F6B">
        <w:rPr>
          <w:rFonts w:ascii="Traditional Arabic" w:hAnsi="Traditional Arabic" w:cs="A- Amir 1" w:hint="cs"/>
          <w:rtl/>
        </w:rPr>
        <w:t>،</w:t>
      </w:r>
      <w:r w:rsidRPr="00233F6B">
        <w:rPr>
          <w:rFonts w:ascii="Traditional Arabic" w:hAnsi="Traditional Arabic" w:cs="A- Amir 1"/>
          <w:rtl/>
        </w:rPr>
        <w:t xml:space="preserve"> والمفتي</w:t>
      </w:r>
      <w:r w:rsidRPr="00233F6B">
        <w:rPr>
          <w:rFonts w:ascii="Traditional Arabic" w:hAnsi="Traditional Arabic" w:cs="A- Amir 1" w:hint="cs"/>
          <w:rtl/>
        </w:rPr>
        <w:t xml:space="preserve">، </w:t>
      </w:r>
      <w:r w:rsidRPr="00233F6B">
        <w:rPr>
          <w:rFonts w:ascii="Traditional Arabic" w:hAnsi="Traditional Arabic" w:cs="A- Amir 1"/>
          <w:rtl/>
        </w:rPr>
        <w:t>محمّد أمين</w:t>
      </w:r>
      <w:r w:rsidRPr="00233F6B">
        <w:rPr>
          <w:rFonts w:ascii="Traditional Arabic" w:hAnsi="Traditional Arabic" w:cs="A- Amir 1" w:hint="cs"/>
          <w:rtl/>
        </w:rPr>
        <w:t>:</w:t>
      </w:r>
      <w:r w:rsidRPr="00233F6B">
        <w:rPr>
          <w:rFonts w:ascii="Traditional Arabic" w:hAnsi="Traditional Arabic" w:cs="A- Amir 1"/>
          <w:rtl/>
        </w:rPr>
        <w:t xml:space="preserve"> المناهج</w:t>
      </w:r>
      <w:r w:rsidRPr="00233F6B">
        <w:rPr>
          <w:rFonts w:ascii="Traditional Arabic" w:hAnsi="Traditional Arabic" w:cs="A- Amir 1" w:hint="cs"/>
          <w:rtl/>
        </w:rPr>
        <w:t xml:space="preserve"> (</w:t>
      </w:r>
      <w:r w:rsidRPr="00233F6B">
        <w:rPr>
          <w:rFonts w:ascii="Traditional Arabic" w:hAnsi="Traditional Arabic" w:cs="A- Amir 1"/>
          <w:rtl/>
        </w:rPr>
        <w:t>المفهوم</w:t>
      </w:r>
      <w:r w:rsidRPr="00233F6B">
        <w:rPr>
          <w:rFonts w:ascii="Traditional Arabic" w:hAnsi="Traditional Arabic" w:cs="A- Amir 1" w:hint="cs"/>
          <w:rtl/>
        </w:rPr>
        <w:t xml:space="preserve"> </w:t>
      </w:r>
      <w:r w:rsidRPr="00233F6B">
        <w:rPr>
          <w:rFonts w:ascii="Traditional Arabic" w:hAnsi="Traditional Arabic" w:cs="A- Amir 1"/>
          <w:rtl/>
        </w:rPr>
        <w:t>العناصر</w:t>
      </w:r>
      <w:r w:rsidRPr="00233F6B">
        <w:rPr>
          <w:rFonts w:ascii="Traditional Arabic" w:hAnsi="Traditional Arabic" w:cs="A- Amir 1" w:hint="cs"/>
          <w:rtl/>
        </w:rPr>
        <w:t>،</w:t>
      </w:r>
      <w:r w:rsidRPr="00233F6B">
        <w:rPr>
          <w:rFonts w:ascii="Traditional Arabic" w:hAnsi="Traditional Arabic" w:cs="A- Amir 1"/>
          <w:rtl/>
        </w:rPr>
        <w:t xml:space="preserve"> الأ</w:t>
      </w:r>
      <w:r w:rsidRPr="00233F6B">
        <w:rPr>
          <w:rFonts w:ascii="Traditional Arabic" w:hAnsi="Traditional Arabic" w:cs="A- Amir 1" w:hint="cs"/>
          <w:rtl/>
        </w:rPr>
        <w:t>ُ</w:t>
      </w:r>
      <w:r w:rsidRPr="00233F6B">
        <w:rPr>
          <w:rFonts w:ascii="Traditional Arabic" w:hAnsi="Traditional Arabic" w:cs="A- Amir 1"/>
          <w:rtl/>
        </w:rPr>
        <w:t>سس</w:t>
      </w:r>
      <w:r w:rsidRPr="00233F6B">
        <w:rPr>
          <w:rFonts w:ascii="Traditional Arabic" w:hAnsi="Traditional Arabic" w:cs="A- Amir 1" w:hint="cs"/>
          <w:rtl/>
        </w:rPr>
        <w:t xml:space="preserve">، </w:t>
      </w:r>
      <w:r w:rsidRPr="00233F6B">
        <w:rPr>
          <w:rFonts w:ascii="Traditional Arabic" w:hAnsi="Traditional Arabic" w:cs="A- Amir 1"/>
          <w:rtl/>
        </w:rPr>
        <w:t>التنظيمات</w:t>
      </w:r>
      <w:r w:rsidRPr="00233F6B">
        <w:rPr>
          <w:rFonts w:ascii="Traditional Arabic" w:hAnsi="Traditional Arabic" w:cs="A- Amir 1" w:hint="cs"/>
          <w:rtl/>
        </w:rPr>
        <w:t>،</w:t>
      </w:r>
      <w:r w:rsidRPr="00233F6B">
        <w:rPr>
          <w:rFonts w:ascii="Traditional Arabic" w:hAnsi="Traditional Arabic" w:cs="A- Amir 1"/>
          <w:rtl/>
        </w:rPr>
        <w:t xml:space="preserve"> التطوير</w:t>
      </w:r>
      <w:r w:rsidRPr="00233F6B">
        <w:rPr>
          <w:rFonts w:ascii="Traditional Arabic" w:hAnsi="Traditional Arabic" w:cs="A- Amir 1" w:hint="cs"/>
          <w:rtl/>
        </w:rPr>
        <w:t>)</w:t>
      </w:r>
      <w:r w:rsidRPr="00233F6B">
        <w:rPr>
          <w:rFonts w:ascii="Traditional Arabic" w:hAnsi="Traditional Arabic" w:cs="A- Amir 1"/>
          <w:rtl/>
        </w:rPr>
        <w:t>، ص</w:t>
      </w:r>
      <w:r w:rsidRPr="00233F6B">
        <w:rPr>
          <w:rFonts w:ascii="Traditional Arabic" w:hAnsi="Traditional Arabic" w:cs="A- Amir 1" w:hint="cs"/>
          <w:rtl/>
        </w:rPr>
        <w:t>197 وما بعدها.</w:t>
      </w:r>
    </w:p>
  </w:footnote>
  <w:footnote w:id="2">
    <w:p w:rsidR="00E24812" w:rsidRPr="00683DBD" w:rsidRDefault="00E24812" w:rsidP="00F53095">
      <w:pPr>
        <w:pStyle w:val="FootnoteText"/>
        <w:jc w:val="lowKashida"/>
        <w:rPr>
          <w:rFonts w:cs="A- Amir 1"/>
          <w:sz w:val="24"/>
          <w:szCs w:val="24"/>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rPr>
        <w:t>-</w:t>
      </w:r>
      <w:r w:rsidRPr="00683DBD">
        <w:rPr>
          <w:rFonts w:ascii="Traditional Arabic" w:hAnsi="Traditional Arabic" w:cs="A- Amir 1"/>
          <w:sz w:val="24"/>
          <w:szCs w:val="24"/>
          <w:rtl/>
        </w:rPr>
        <w:t xml:space="preserve"> </w:t>
      </w:r>
      <w:r w:rsidRPr="00233F6B">
        <w:rPr>
          <w:rFonts w:ascii="Traditional Arabic" w:hAnsi="Traditional Arabic" w:cs="A- Amir 1"/>
          <w:sz w:val="22"/>
          <w:szCs w:val="22"/>
          <w:rtl/>
        </w:rPr>
        <w:t>الوكيل</w:t>
      </w:r>
      <w:r w:rsidRPr="00233F6B">
        <w:rPr>
          <w:rFonts w:ascii="Traditional Arabic" w:hAnsi="Traditional Arabic" w:cs="A- Amir 1" w:hint="cs"/>
          <w:sz w:val="22"/>
          <w:szCs w:val="22"/>
          <w:rtl/>
        </w:rPr>
        <w:t xml:space="preserve">، </w:t>
      </w:r>
      <w:r w:rsidRPr="00233F6B">
        <w:rPr>
          <w:rFonts w:ascii="Traditional Arabic" w:hAnsi="Traditional Arabic" w:cs="A- Amir 1"/>
          <w:sz w:val="22"/>
          <w:szCs w:val="22"/>
          <w:rtl/>
        </w:rPr>
        <w:t>حلمي أحمد</w:t>
      </w:r>
      <w:r w:rsidRPr="00233F6B">
        <w:rPr>
          <w:rFonts w:ascii="Traditional Arabic" w:hAnsi="Traditional Arabic" w:cs="A- Amir 1" w:hint="cs"/>
          <w:sz w:val="22"/>
          <w:szCs w:val="22"/>
          <w:rtl/>
        </w:rPr>
        <w:t>،</w:t>
      </w:r>
      <w:r w:rsidRPr="00233F6B">
        <w:rPr>
          <w:rFonts w:ascii="Traditional Arabic" w:hAnsi="Traditional Arabic" w:cs="A- Amir 1"/>
          <w:sz w:val="22"/>
          <w:szCs w:val="22"/>
          <w:rtl/>
        </w:rPr>
        <w:t xml:space="preserve"> والمفتي</w:t>
      </w:r>
      <w:r w:rsidRPr="00233F6B">
        <w:rPr>
          <w:rFonts w:ascii="Traditional Arabic" w:hAnsi="Traditional Arabic" w:cs="A- Amir 1" w:hint="cs"/>
          <w:sz w:val="22"/>
          <w:szCs w:val="22"/>
          <w:rtl/>
        </w:rPr>
        <w:t xml:space="preserve">، </w:t>
      </w:r>
      <w:r w:rsidRPr="00233F6B">
        <w:rPr>
          <w:rFonts w:ascii="Traditional Arabic" w:hAnsi="Traditional Arabic" w:cs="A- Amir 1"/>
          <w:sz w:val="22"/>
          <w:szCs w:val="22"/>
          <w:rtl/>
        </w:rPr>
        <w:t>محمّد أمين</w:t>
      </w:r>
      <w:r w:rsidRPr="00233F6B">
        <w:rPr>
          <w:rFonts w:ascii="Traditional Arabic" w:hAnsi="Traditional Arabic" w:cs="A- Amir 1" w:hint="cs"/>
          <w:sz w:val="22"/>
          <w:szCs w:val="22"/>
          <w:rtl/>
        </w:rPr>
        <w:t>:</w:t>
      </w:r>
      <w:r w:rsidRPr="00233F6B">
        <w:rPr>
          <w:rFonts w:ascii="Traditional Arabic" w:hAnsi="Traditional Arabic" w:cs="A- Amir 1"/>
          <w:sz w:val="22"/>
          <w:szCs w:val="22"/>
          <w:rtl/>
        </w:rPr>
        <w:t xml:space="preserve"> المناهج</w:t>
      </w:r>
      <w:r w:rsidRPr="00233F6B">
        <w:rPr>
          <w:rFonts w:ascii="Traditional Arabic" w:hAnsi="Traditional Arabic" w:cs="A- Amir 1" w:hint="cs"/>
          <w:sz w:val="22"/>
          <w:szCs w:val="22"/>
          <w:rtl/>
        </w:rPr>
        <w:t xml:space="preserve"> (</w:t>
      </w:r>
      <w:r w:rsidRPr="00233F6B">
        <w:rPr>
          <w:rFonts w:ascii="Traditional Arabic" w:hAnsi="Traditional Arabic" w:cs="A- Amir 1"/>
          <w:sz w:val="22"/>
          <w:szCs w:val="22"/>
          <w:rtl/>
        </w:rPr>
        <w:t>المفهوم</w:t>
      </w:r>
      <w:r w:rsidRPr="00233F6B">
        <w:rPr>
          <w:rFonts w:ascii="Traditional Arabic" w:hAnsi="Traditional Arabic" w:cs="A- Amir 1" w:hint="cs"/>
          <w:sz w:val="22"/>
          <w:szCs w:val="22"/>
          <w:rtl/>
        </w:rPr>
        <w:t xml:space="preserve">، </w:t>
      </w:r>
      <w:r w:rsidRPr="00233F6B">
        <w:rPr>
          <w:rFonts w:ascii="Traditional Arabic" w:hAnsi="Traditional Arabic" w:cs="A- Amir 1"/>
          <w:sz w:val="22"/>
          <w:szCs w:val="22"/>
          <w:rtl/>
        </w:rPr>
        <w:t>العناصر</w:t>
      </w:r>
      <w:r w:rsidRPr="00233F6B">
        <w:rPr>
          <w:rFonts w:ascii="Traditional Arabic" w:hAnsi="Traditional Arabic" w:cs="A- Amir 1" w:hint="cs"/>
          <w:sz w:val="22"/>
          <w:szCs w:val="22"/>
          <w:rtl/>
        </w:rPr>
        <w:t>،</w:t>
      </w:r>
      <w:r w:rsidRPr="00233F6B">
        <w:rPr>
          <w:rFonts w:ascii="Traditional Arabic" w:hAnsi="Traditional Arabic" w:cs="A- Amir 1"/>
          <w:sz w:val="22"/>
          <w:szCs w:val="22"/>
          <w:rtl/>
        </w:rPr>
        <w:t xml:space="preserve"> الأ</w:t>
      </w:r>
      <w:r w:rsidRPr="00233F6B">
        <w:rPr>
          <w:rFonts w:ascii="Traditional Arabic" w:hAnsi="Traditional Arabic" w:cs="A- Amir 1" w:hint="cs"/>
          <w:sz w:val="22"/>
          <w:szCs w:val="22"/>
          <w:rtl/>
        </w:rPr>
        <w:t>ُ</w:t>
      </w:r>
      <w:r w:rsidRPr="00233F6B">
        <w:rPr>
          <w:rFonts w:ascii="Traditional Arabic" w:hAnsi="Traditional Arabic" w:cs="A- Amir 1"/>
          <w:sz w:val="22"/>
          <w:szCs w:val="22"/>
          <w:rtl/>
        </w:rPr>
        <w:t>سس</w:t>
      </w:r>
      <w:r w:rsidRPr="00233F6B">
        <w:rPr>
          <w:rFonts w:ascii="Traditional Arabic" w:hAnsi="Traditional Arabic" w:cs="A- Amir 1" w:hint="cs"/>
          <w:sz w:val="22"/>
          <w:szCs w:val="22"/>
          <w:rtl/>
        </w:rPr>
        <w:t xml:space="preserve">، </w:t>
      </w:r>
      <w:r w:rsidRPr="00233F6B">
        <w:rPr>
          <w:rFonts w:ascii="Traditional Arabic" w:hAnsi="Traditional Arabic" w:cs="A- Amir 1"/>
          <w:sz w:val="22"/>
          <w:szCs w:val="22"/>
          <w:rtl/>
        </w:rPr>
        <w:t>التنظيمات</w:t>
      </w:r>
      <w:r w:rsidRPr="00233F6B">
        <w:rPr>
          <w:rFonts w:ascii="Traditional Arabic" w:hAnsi="Traditional Arabic" w:cs="A- Amir 1" w:hint="cs"/>
          <w:sz w:val="22"/>
          <w:szCs w:val="22"/>
          <w:rtl/>
        </w:rPr>
        <w:t>،</w:t>
      </w:r>
      <w:r w:rsidRPr="00233F6B">
        <w:rPr>
          <w:rFonts w:ascii="Traditional Arabic" w:hAnsi="Traditional Arabic" w:cs="A- Amir 1"/>
          <w:sz w:val="22"/>
          <w:szCs w:val="22"/>
          <w:rtl/>
        </w:rPr>
        <w:t xml:space="preserve"> التطوير</w:t>
      </w:r>
      <w:r w:rsidRPr="00233F6B">
        <w:rPr>
          <w:rFonts w:ascii="Traditional Arabic" w:hAnsi="Traditional Arabic" w:cs="A- Amir 1" w:hint="cs"/>
          <w:sz w:val="22"/>
          <w:szCs w:val="22"/>
          <w:rtl/>
        </w:rPr>
        <w:t>)</w:t>
      </w:r>
      <w:r w:rsidRPr="00233F6B">
        <w:rPr>
          <w:rFonts w:ascii="Traditional Arabic" w:hAnsi="Traditional Arabic" w:cs="A- Amir 1"/>
          <w:sz w:val="22"/>
          <w:szCs w:val="22"/>
          <w:rtl/>
        </w:rPr>
        <w:t>، ص</w:t>
      </w:r>
      <w:r w:rsidRPr="00233F6B">
        <w:rPr>
          <w:rFonts w:ascii="Traditional Arabic" w:hAnsi="Traditional Arabic" w:cs="A- Amir 1" w:hint="cs"/>
          <w:sz w:val="22"/>
          <w:szCs w:val="22"/>
          <w:rtl/>
        </w:rPr>
        <w:t>201.</w:t>
      </w:r>
      <w:r w:rsidRPr="00233F6B">
        <w:rPr>
          <w:rFonts w:ascii="Traditional Arabic" w:hAnsi="Traditional Arabic" w:cs="A- Amir 1"/>
          <w:sz w:val="22"/>
          <w:szCs w:val="22"/>
          <w:rtl/>
        </w:rPr>
        <w:t xml:space="preserve"> </w:t>
      </w:r>
    </w:p>
  </w:footnote>
  <w:footnote w:id="3">
    <w:p w:rsidR="00E24812" w:rsidRPr="0084516C" w:rsidRDefault="00E24812" w:rsidP="00984DDB">
      <w:pPr>
        <w:pStyle w:val="FootnoteText"/>
        <w:jc w:val="lowKashida"/>
        <w:rPr>
          <w:rFonts w:ascii="Traditional Arabic" w:hAnsi="Traditional Arabic" w:cs="A- Amir 1"/>
          <w:color w:val="000000"/>
          <w:sz w:val="28"/>
          <w:szCs w:val="28"/>
          <w:lang w:bidi="ar-LB"/>
        </w:rPr>
      </w:pPr>
      <w:r w:rsidRPr="00683DBD">
        <w:rPr>
          <w:rStyle w:val="FootnoteReference"/>
          <w:rFonts w:cs="A- Amir 1"/>
          <w:sz w:val="24"/>
          <w:szCs w:val="24"/>
        </w:rPr>
        <w:footnoteRef/>
      </w:r>
      <w:r w:rsidRPr="00683DBD">
        <w:rPr>
          <w:rFonts w:cs="A- Amir 1"/>
          <w:sz w:val="24"/>
          <w:szCs w:val="24"/>
          <w:rtl/>
        </w:rPr>
        <w:t xml:space="preserve"> </w:t>
      </w:r>
      <w:r w:rsidRPr="00233F6B">
        <w:rPr>
          <w:rFonts w:cs="A- Amir 1" w:hint="cs"/>
          <w:sz w:val="22"/>
          <w:szCs w:val="22"/>
          <w:rtl/>
        </w:rPr>
        <w:t xml:space="preserve">- </w:t>
      </w:r>
      <w:r w:rsidRPr="00233F6B">
        <w:rPr>
          <w:rFonts w:ascii="Traditional Arabic" w:hAnsi="Traditional Arabic" w:cs="A- Amir 1" w:hint="cs"/>
          <w:color w:val="000000"/>
          <w:sz w:val="22"/>
          <w:szCs w:val="22"/>
          <w:rtl/>
          <w:lang w:bidi="ar-LB"/>
        </w:rPr>
        <w:t>يمكن ذكر أنواع أخرى للمناهج أعتمد تحديدها بعض المختصين، ومثال على تلك الأنواع: المنهج الرسمي، والمنهج المكتوب، المنهج المعلَّم، المنهج المتعلَّم، المنهج المقوَّم، المنهج المــــــُلغى، المنهج الخفي، (</w:t>
      </w:r>
      <w:r w:rsidRPr="00233F6B">
        <w:rPr>
          <w:rFonts w:ascii="Traditional Arabic" w:hAnsi="Traditional Arabic" w:cs="A- Amir 1" w:hint="cs"/>
          <w:b/>
          <w:bCs/>
          <w:color w:val="000000"/>
          <w:sz w:val="22"/>
          <w:szCs w:val="22"/>
          <w:rtl/>
          <w:lang w:bidi="ar-LB"/>
        </w:rPr>
        <w:t>راجع</w:t>
      </w:r>
      <w:r w:rsidRPr="00233F6B">
        <w:rPr>
          <w:rFonts w:ascii="Traditional Arabic" w:hAnsi="Traditional Arabic" w:cs="A- Amir 1" w:hint="cs"/>
          <w:color w:val="000000"/>
          <w:sz w:val="22"/>
          <w:szCs w:val="22"/>
          <w:rtl/>
          <w:lang w:bidi="ar-LB"/>
        </w:rPr>
        <w:t xml:space="preserve">: عواضة، هاشم: المنهج التعليمي، م.س، ص26)، إلا أنّ هذا التحديد لأنواع المناهج هو من حيث عملية التطبيق والتنفيذ لا من حيث البناء والتصميم الذي </w:t>
      </w:r>
      <w:r>
        <w:rPr>
          <w:rFonts w:ascii="Traditional Arabic" w:hAnsi="Traditional Arabic" w:cs="A- Amir 1" w:hint="cs"/>
          <w:color w:val="000000"/>
          <w:sz w:val="22"/>
          <w:szCs w:val="22"/>
          <w:rtl/>
          <w:lang w:bidi="ar-LB"/>
        </w:rPr>
        <w:t>نتناوله</w:t>
      </w:r>
      <w:r w:rsidRPr="00233F6B">
        <w:rPr>
          <w:rFonts w:ascii="Traditional Arabic" w:hAnsi="Traditional Arabic" w:cs="A- Amir 1" w:hint="cs"/>
          <w:color w:val="000000"/>
          <w:sz w:val="22"/>
          <w:szCs w:val="22"/>
          <w:rtl/>
          <w:lang w:bidi="ar-LB"/>
        </w:rPr>
        <w:t xml:space="preserve"> في </w:t>
      </w:r>
      <w:r>
        <w:rPr>
          <w:rFonts w:ascii="Traditional Arabic" w:hAnsi="Traditional Arabic" w:cs="A- Amir 1" w:hint="cs"/>
          <w:color w:val="000000"/>
          <w:sz w:val="22"/>
          <w:szCs w:val="22"/>
          <w:rtl/>
          <w:lang w:bidi="ar-LB"/>
        </w:rPr>
        <w:t>مقالتنا</w:t>
      </w:r>
      <w:r w:rsidRPr="00233F6B">
        <w:rPr>
          <w:rFonts w:ascii="Traditional Arabic" w:hAnsi="Traditional Arabic" w:cs="A- Amir 1" w:hint="cs"/>
          <w:color w:val="000000"/>
          <w:sz w:val="22"/>
          <w:szCs w:val="22"/>
          <w:rtl/>
          <w:lang w:bidi="ar-LB"/>
        </w:rPr>
        <w:t xml:space="preserve"> هذه.</w:t>
      </w:r>
    </w:p>
  </w:footnote>
  <w:footnote w:id="4">
    <w:p w:rsidR="00E24812" w:rsidRPr="00683DBD" w:rsidRDefault="00E24812" w:rsidP="00F53095">
      <w:pPr>
        <w:pStyle w:val="FootnoteText"/>
        <w:rPr>
          <w:rFonts w:cs="A- Amir 1"/>
          <w:sz w:val="24"/>
          <w:szCs w:val="24"/>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rPr>
        <w:t xml:space="preserve">- </w:t>
      </w:r>
      <w:r w:rsidRPr="00233F6B">
        <w:rPr>
          <w:rFonts w:ascii="Traditional Arabic" w:hAnsi="Traditional Arabic" w:cs="A- Amir 1" w:hint="cs"/>
          <w:color w:val="000000"/>
          <w:sz w:val="22"/>
          <w:szCs w:val="22"/>
          <w:rtl/>
          <w:lang w:bidi="ar-LB"/>
        </w:rPr>
        <w:t>عوّاد، إيفا غصيبة، وأبي فاضل، ميشال، وعيد، هيّام حداد: مقدمة في المناهج، ص84.</w:t>
      </w:r>
    </w:p>
  </w:footnote>
  <w:footnote w:id="5">
    <w:p w:rsidR="00E24812" w:rsidRPr="00683DBD" w:rsidRDefault="00E24812" w:rsidP="00F53095">
      <w:pPr>
        <w:bidi/>
        <w:spacing w:after="0" w:line="240" w:lineRule="auto"/>
        <w:rPr>
          <w:rFonts w:ascii="Traditional Arabic" w:hAnsi="Traditional Arabic" w:cs="A- Amir 1"/>
          <w:color w:val="000000"/>
          <w:sz w:val="24"/>
          <w:szCs w:val="24"/>
          <w:rtl/>
          <w:lang w:eastAsia="ar-SA"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w:t>
      </w:r>
      <w:r w:rsidRPr="00683DBD">
        <w:rPr>
          <w:rFonts w:ascii="Traditional Arabic" w:hAnsi="Traditional Arabic" w:cs="A- Amir 1" w:hint="cs"/>
          <w:color w:val="000000"/>
          <w:sz w:val="24"/>
          <w:szCs w:val="24"/>
          <w:rtl/>
          <w:lang w:eastAsia="ar-SA" w:bidi="ar-LB"/>
        </w:rPr>
        <w:t xml:space="preserve"> إبراهيم، مجدى عزيز: موسوعة المناهج التربوية، ص222.</w:t>
      </w:r>
    </w:p>
    <w:p w:rsidR="00E24812" w:rsidRPr="0084516C" w:rsidRDefault="00E24812" w:rsidP="00F53095">
      <w:pPr>
        <w:pStyle w:val="FootnoteText"/>
        <w:rPr>
          <w:rFonts w:cs="A- Amir 1"/>
          <w:sz w:val="2"/>
          <w:szCs w:val="2"/>
          <w:lang w:bidi="ar-LB"/>
        </w:rPr>
      </w:pPr>
    </w:p>
  </w:footnote>
  <w:footnote w:id="6">
    <w:p w:rsidR="00E24812" w:rsidRPr="00683DBD" w:rsidRDefault="00E24812" w:rsidP="00E24812">
      <w:pPr>
        <w:bidi/>
        <w:spacing w:after="0" w:line="240" w:lineRule="auto"/>
        <w:rPr>
          <w:rFonts w:ascii="Traditional Arabic" w:hAnsi="Traditional Arabic" w:cs="A- Amir 1"/>
          <w:color w:val="000000"/>
          <w:sz w:val="24"/>
          <w:szCs w:val="24"/>
          <w:lang w:eastAsia="ar-SA"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w:t>
      </w:r>
      <w:r w:rsidRPr="00683DBD">
        <w:rPr>
          <w:rFonts w:ascii="Traditional Arabic" w:hAnsi="Traditional Arabic" w:cs="A- Amir 1" w:hint="cs"/>
          <w:color w:val="000000"/>
          <w:sz w:val="24"/>
          <w:szCs w:val="24"/>
          <w:rtl/>
          <w:lang w:eastAsia="ar-SA" w:bidi="ar-LB"/>
        </w:rPr>
        <w:t xml:space="preserve"> م.ن، ص222.</w:t>
      </w:r>
    </w:p>
  </w:footnote>
  <w:footnote w:id="7">
    <w:p w:rsidR="00E24812" w:rsidRPr="00683DBD" w:rsidRDefault="00E24812" w:rsidP="00F53095">
      <w:pPr>
        <w:pStyle w:val="FootnoteText"/>
        <w:rPr>
          <w:rFonts w:ascii="Traditional Arabic" w:hAnsi="Traditional Arabic" w:cs="A- Amir 1"/>
          <w:sz w:val="24"/>
          <w:szCs w:val="24"/>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 xml:space="preserve">- </w:t>
      </w:r>
      <w:r w:rsidRPr="00683DBD">
        <w:rPr>
          <w:rFonts w:ascii="Traditional Arabic" w:hAnsi="Traditional Arabic" w:cs="A- Amir 1" w:hint="cs"/>
          <w:sz w:val="24"/>
          <w:szCs w:val="24"/>
          <w:rtl/>
        </w:rPr>
        <w:t>هناك الطرق المتمركزة حول المعرفة، ومنها: تصميم المواد المنفصلة، تصميم المجالات الأكديميةّ الواسعة، تصميم المنهج الحلزوني، تصميم المواد المترابطة، تصميم المنهج المندمج، وهناك طرق متمركزة حول المتعل</w:t>
      </w:r>
      <w:r w:rsidRPr="00683DBD">
        <w:rPr>
          <w:rFonts w:ascii="Traditional Arabic" w:hAnsi="Traditional Arabic" w:cs="A- Amir 1" w:hint="cs"/>
          <w:sz w:val="24"/>
          <w:szCs w:val="24"/>
          <w:rtl/>
          <w:lang w:bidi="ar-LB"/>
        </w:rPr>
        <w:t>ِّ</w:t>
      </w:r>
      <w:r w:rsidRPr="00683DBD">
        <w:rPr>
          <w:rFonts w:ascii="Traditional Arabic" w:hAnsi="Traditional Arabic" w:cs="A- Amir 1" w:hint="cs"/>
          <w:sz w:val="24"/>
          <w:szCs w:val="24"/>
          <w:rtl/>
        </w:rPr>
        <w:t xml:space="preserve">م، منها: التصميم التكنولوجي، التصميم المرتبط بالنشاط، تصميم المشروعات، التصميم المرتكز على وحدات الخبرة، أما الطرق المتمركزة حول المجتمع، فمنها: تصميم المنهج المحوري، تصميم منهج الوحدات المختلطة، تصميم منهج النشاط، تصميم المنهج البوليتكنكي(الفنون المتعددة)، الطرق المتمركزة حول المهنة، فمنها: تحليل المهن (التخصص)، المجالات الواسعة، معالجة النظم. </w:t>
      </w:r>
      <w:r w:rsidRPr="00683DBD">
        <w:rPr>
          <w:rFonts w:ascii="Traditional Arabic" w:hAnsi="Traditional Arabic" w:cs="A- Amir 1" w:hint="cs"/>
          <w:b/>
          <w:bCs/>
          <w:sz w:val="24"/>
          <w:szCs w:val="24"/>
          <w:rtl/>
        </w:rPr>
        <w:t>راجع</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الزند،</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وليد خضر، وعبيدات</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هاني حتمل</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المناهج التعليمية (تصميمها،</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تنفيذها،</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تقويمها،</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تطويرها)،</w:t>
      </w:r>
      <w:r w:rsidRPr="00683DBD">
        <w:rPr>
          <w:rFonts w:ascii="Traditional Arabic" w:hAnsi="Traditional Arabic" w:cs="A- Amir 1" w:hint="cs"/>
          <w:sz w:val="24"/>
          <w:szCs w:val="24"/>
          <w:rtl/>
        </w:rPr>
        <w:t xml:space="preserve"> ص.ص107- 108.</w:t>
      </w:r>
    </w:p>
    <w:p w:rsidR="00E24812" w:rsidRPr="0084516C" w:rsidRDefault="00E24812" w:rsidP="00F53095">
      <w:pPr>
        <w:pStyle w:val="FootnoteText"/>
        <w:rPr>
          <w:rFonts w:cs="A- Amir 1"/>
          <w:sz w:val="2"/>
          <w:szCs w:val="2"/>
          <w:lang w:bidi="ar-LB"/>
        </w:rPr>
      </w:pPr>
    </w:p>
  </w:footnote>
  <w:footnote w:id="8">
    <w:p w:rsidR="00E24812" w:rsidRPr="00683DBD" w:rsidRDefault="00E24812" w:rsidP="00F53095">
      <w:pPr>
        <w:pStyle w:val="FootnoteText"/>
        <w:rPr>
          <w:rFonts w:cs="A- Amir 1"/>
          <w:sz w:val="24"/>
          <w:szCs w:val="24"/>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w:t>
      </w:r>
      <w:r w:rsidRPr="00683DBD">
        <w:rPr>
          <w:rFonts w:ascii="Traditional Arabic" w:hAnsi="Traditional Arabic" w:cs="A- Amir 1" w:hint="cs"/>
          <w:color w:val="000000"/>
          <w:sz w:val="24"/>
          <w:szCs w:val="24"/>
          <w:rtl/>
          <w:lang w:bidi="ar-LB"/>
        </w:rPr>
        <w:t xml:space="preserve"> إبراهيم، مجدى </w:t>
      </w:r>
      <w:r w:rsidRPr="00683DBD">
        <w:rPr>
          <w:rFonts w:ascii="Traditional Arabic" w:hAnsi="Traditional Arabic" w:cs="A- Amir 1" w:hint="cs"/>
          <w:color w:val="000000"/>
          <w:sz w:val="24"/>
          <w:szCs w:val="24"/>
          <w:rtl/>
          <w:lang w:bidi="ar-LB"/>
        </w:rPr>
        <w:t>عزيز: موسوعة المناهج التربوية،</w:t>
      </w:r>
      <w:r>
        <w:rPr>
          <w:rFonts w:ascii="Traditional Arabic" w:hAnsi="Traditional Arabic" w:cs="A- Amir 1" w:hint="cs"/>
          <w:color w:val="000000"/>
          <w:sz w:val="24"/>
          <w:szCs w:val="24"/>
          <w:rtl/>
          <w:lang w:bidi="ar-LB"/>
        </w:rPr>
        <w:t xml:space="preserve"> م.س،</w:t>
      </w:r>
      <w:r w:rsidRPr="00683DBD">
        <w:rPr>
          <w:rFonts w:ascii="Traditional Arabic" w:hAnsi="Traditional Arabic" w:cs="A- Amir 1" w:hint="cs"/>
          <w:color w:val="000000"/>
          <w:sz w:val="24"/>
          <w:szCs w:val="24"/>
          <w:rtl/>
          <w:lang w:bidi="ar-LB"/>
        </w:rPr>
        <w:t xml:space="preserve"> ص222.</w:t>
      </w:r>
    </w:p>
  </w:footnote>
  <w:footnote w:id="9">
    <w:p w:rsidR="00E24812" w:rsidRPr="00683DBD" w:rsidRDefault="00E24812" w:rsidP="00F53095">
      <w:pPr>
        <w:pStyle w:val="FootnoteText"/>
        <w:rPr>
          <w:rFonts w:cs="A- Amir 1"/>
          <w:sz w:val="24"/>
          <w:szCs w:val="24"/>
          <w:rtl/>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w:t>
      </w:r>
      <w:r w:rsidRPr="00683DBD">
        <w:rPr>
          <w:rFonts w:ascii="Traditional Arabic" w:hAnsi="Traditional Arabic" w:cs="A- Amir 1"/>
          <w:sz w:val="24"/>
          <w:szCs w:val="24"/>
          <w:rtl/>
        </w:rPr>
        <w:t>الزند،</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وليد خضر، وعبيدات</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هاني حتمل</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المناهج التعليمية (تصميمها،</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تنفيذها،</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تقويمها،</w:t>
      </w:r>
      <w:r w:rsidRPr="00683DBD">
        <w:rPr>
          <w:rFonts w:ascii="Traditional Arabic" w:hAnsi="Traditional Arabic" w:cs="A- Amir 1" w:hint="cs"/>
          <w:sz w:val="24"/>
          <w:szCs w:val="24"/>
          <w:rtl/>
        </w:rPr>
        <w:t xml:space="preserve"> </w:t>
      </w:r>
      <w:r w:rsidRPr="00683DBD">
        <w:rPr>
          <w:rFonts w:ascii="Traditional Arabic" w:hAnsi="Traditional Arabic" w:cs="A- Amir 1"/>
          <w:sz w:val="24"/>
          <w:szCs w:val="24"/>
          <w:rtl/>
        </w:rPr>
        <w:t>تطويرها</w:t>
      </w:r>
      <w:r w:rsidRPr="00683DBD">
        <w:rPr>
          <w:rFonts w:ascii="Traditional Arabic" w:hAnsi="Traditional Arabic" w:cs="A- Amir 1" w:hint="cs"/>
          <w:sz w:val="24"/>
          <w:szCs w:val="24"/>
          <w:rtl/>
        </w:rPr>
        <w:t>)، ص453.</w:t>
      </w:r>
    </w:p>
  </w:footnote>
  <w:footnote w:id="10">
    <w:p w:rsidR="00E24812" w:rsidRPr="0084516C" w:rsidRDefault="00E24812" w:rsidP="009528C9">
      <w:pPr>
        <w:pStyle w:val="FootnoteText"/>
        <w:rPr>
          <w:rFonts w:cs="A- Amir 1"/>
          <w:lang w:bidi="ar-LB"/>
        </w:rPr>
      </w:pPr>
      <w:r w:rsidRPr="00683DBD">
        <w:rPr>
          <w:rStyle w:val="FootnoteReference"/>
          <w:rFonts w:cs="A- Amir 1"/>
          <w:sz w:val="24"/>
          <w:szCs w:val="24"/>
        </w:rPr>
        <w:footnoteRef/>
      </w:r>
      <w:r w:rsidRPr="00683DBD">
        <w:rPr>
          <w:rFonts w:cs="A- Amir 1" w:hint="cs"/>
          <w:sz w:val="24"/>
          <w:szCs w:val="24"/>
          <w:rtl/>
        </w:rPr>
        <w:t>-</w:t>
      </w:r>
      <w:r w:rsidRPr="00683DBD">
        <w:rPr>
          <w:rFonts w:ascii="Traditional Arabic" w:hAnsi="Traditional Arabic" w:cs="A- Amir 1"/>
          <w:sz w:val="24"/>
          <w:szCs w:val="24"/>
          <w:rtl/>
        </w:rPr>
        <w:t xml:space="preserve"> </w:t>
      </w:r>
      <w:r w:rsidRPr="00683DBD">
        <w:rPr>
          <w:rFonts w:ascii="Traditional Arabic" w:hAnsi="Traditional Arabic" w:cs="A- Amir 1" w:hint="cs"/>
          <w:sz w:val="24"/>
          <w:szCs w:val="24"/>
          <w:rtl/>
        </w:rPr>
        <w:t>م.ن</w:t>
      </w:r>
      <w:r w:rsidR="009528C9">
        <w:rPr>
          <w:rFonts w:ascii="Traditional Arabic" w:hAnsi="Traditional Arabic" w:cs="A- Amir 1" w:hint="cs"/>
          <w:sz w:val="24"/>
          <w:szCs w:val="24"/>
          <w:rtl/>
        </w:rPr>
        <w:t>، ص</w:t>
      </w:r>
      <w:r w:rsidRPr="00683DBD">
        <w:rPr>
          <w:rFonts w:ascii="Traditional Arabic" w:hAnsi="Traditional Arabic" w:cs="A- Amir 1" w:hint="cs"/>
          <w:sz w:val="24"/>
          <w:szCs w:val="24"/>
          <w:rtl/>
        </w:rPr>
        <w:t>45.</w:t>
      </w:r>
    </w:p>
  </w:footnote>
  <w:footnote w:id="11">
    <w:p w:rsidR="00E24812" w:rsidRPr="00683DBD" w:rsidRDefault="00E24812" w:rsidP="00425DBD">
      <w:pPr>
        <w:pStyle w:val="FootnoteText"/>
        <w:rPr>
          <w:rFonts w:ascii="Traditional Arabic" w:hAnsi="Traditional Arabic" w:cs="A- Amir 1"/>
          <w:sz w:val="24"/>
          <w:szCs w:val="24"/>
        </w:rPr>
      </w:pPr>
      <w:r w:rsidRPr="00683DBD">
        <w:rPr>
          <w:rFonts w:ascii="Traditional Arabic" w:hAnsi="Traditional Arabic"/>
          <w:sz w:val="24"/>
          <w:szCs w:val="24"/>
        </w:rPr>
        <w:footnoteRef/>
      </w:r>
      <w:r w:rsidRPr="00683DBD">
        <w:rPr>
          <w:rFonts w:ascii="Traditional Arabic" w:hAnsi="Traditional Arabic" w:cs="A- Amir 1" w:hint="cs"/>
          <w:sz w:val="24"/>
          <w:szCs w:val="24"/>
          <w:rtl/>
        </w:rPr>
        <w:t>- م.ن،</w:t>
      </w:r>
      <w:r w:rsidR="009528C9">
        <w:rPr>
          <w:rFonts w:ascii="Traditional Arabic" w:hAnsi="Traditional Arabic" w:cs="A- Amir 1" w:hint="cs"/>
          <w:sz w:val="24"/>
          <w:szCs w:val="24"/>
          <w:rtl/>
        </w:rPr>
        <w:t xml:space="preserve">ص </w:t>
      </w:r>
      <w:r w:rsidRPr="00683DBD">
        <w:rPr>
          <w:rFonts w:ascii="Traditional Arabic" w:hAnsi="Traditional Arabic" w:cs="A- Amir 1" w:hint="cs"/>
          <w:sz w:val="24"/>
          <w:szCs w:val="24"/>
          <w:rtl/>
        </w:rPr>
        <w:t>452.</w:t>
      </w:r>
    </w:p>
  </w:footnote>
  <w:footnote w:id="12">
    <w:p w:rsidR="00E24812" w:rsidRPr="00683DBD" w:rsidRDefault="00E24812" w:rsidP="00425DBD">
      <w:pPr>
        <w:pStyle w:val="FootnoteText"/>
        <w:rPr>
          <w:rFonts w:cs="A- Amir 1"/>
          <w:sz w:val="24"/>
          <w:szCs w:val="24"/>
          <w:lang w:bidi="ar-LB"/>
        </w:rPr>
      </w:pPr>
      <w:r w:rsidRPr="00683DBD">
        <w:rPr>
          <w:rStyle w:val="FootnoteReference"/>
          <w:rFonts w:cs="A- Amir 1"/>
          <w:sz w:val="24"/>
          <w:szCs w:val="24"/>
        </w:rPr>
        <w:footnoteRef/>
      </w:r>
      <w:r w:rsidRPr="00683DBD">
        <w:rPr>
          <w:rFonts w:cs="A- Amir 1" w:hint="cs"/>
          <w:sz w:val="24"/>
          <w:szCs w:val="24"/>
          <w:rtl/>
          <w:lang w:bidi="ar-LB"/>
        </w:rPr>
        <w:t>-</w:t>
      </w:r>
      <w:r w:rsidRPr="00683DBD">
        <w:rPr>
          <w:rFonts w:ascii="Traditional Arabic" w:hAnsi="Traditional Arabic" w:cs="A- Amir 1" w:hint="cs"/>
          <w:sz w:val="24"/>
          <w:szCs w:val="24"/>
          <w:rtl/>
        </w:rPr>
        <w:t>م.</w:t>
      </w:r>
      <w:r>
        <w:rPr>
          <w:rFonts w:ascii="Traditional Arabic" w:hAnsi="Traditional Arabic" w:cs="A- Amir 1" w:hint="cs"/>
          <w:sz w:val="24"/>
          <w:szCs w:val="24"/>
          <w:rtl/>
        </w:rPr>
        <w:t>ن</w:t>
      </w:r>
      <w:r w:rsidRPr="00683DBD">
        <w:rPr>
          <w:rFonts w:ascii="Traditional Arabic" w:hAnsi="Traditional Arabic" w:cs="A- Amir 1" w:hint="cs"/>
          <w:sz w:val="24"/>
          <w:szCs w:val="24"/>
          <w:rtl/>
        </w:rPr>
        <w:t>، ص.ص455-456.</w:t>
      </w:r>
    </w:p>
  </w:footnote>
  <w:footnote w:id="13">
    <w:p w:rsidR="00E24812" w:rsidRPr="00683DBD" w:rsidRDefault="00E24812" w:rsidP="00F53095">
      <w:pPr>
        <w:pStyle w:val="FootnoteText"/>
        <w:rPr>
          <w:rFonts w:cs="A- Amir 1"/>
          <w:sz w:val="24"/>
          <w:szCs w:val="24"/>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w:t>
      </w:r>
      <w:r w:rsidRPr="00683DBD">
        <w:rPr>
          <w:rFonts w:ascii="Traditional Arabic" w:hAnsi="Traditional Arabic" w:cs="A- Amir 1" w:hint="cs"/>
          <w:color w:val="000000"/>
          <w:sz w:val="24"/>
          <w:szCs w:val="24"/>
          <w:rtl/>
          <w:lang w:bidi="ar-LB"/>
        </w:rPr>
        <w:t xml:space="preserve"> إبراهيم، مجدى عزيز: موسوعة المناهج التربوية، م.ن، ص597 وما بعدها.</w:t>
      </w:r>
    </w:p>
  </w:footnote>
  <w:footnote w:id="14">
    <w:p w:rsidR="00E24812" w:rsidRPr="0084516C" w:rsidRDefault="00E24812" w:rsidP="00F53095">
      <w:pPr>
        <w:pStyle w:val="FootnoteText"/>
        <w:rPr>
          <w:rFonts w:cs="A- Amir 1"/>
          <w:lang w:bidi="ar-LB"/>
        </w:rPr>
      </w:pPr>
      <w:r w:rsidRPr="00683DBD">
        <w:rPr>
          <w:rStyle w:val="FootnoteReference"/>
          <w:rFonts w:cs="A- Amir 1"/>
          <w:sz w:val="24"/>
          <w:szCs w:val="24"/>
        </w:rPr>
        <w:footnoteRef/>
      </w:r>
      <w:r w:rsidRPr="00683DBD">
        <w:rPr>
          <w:rFonts w:cs="A- Amir 1"/>
          <w:sz w:val="24"/>
          <w:szCs w:val="24"/>
          <w:rtl/>
        </w:rPr>
        <w:t xml:space="preserve"> </w:t>
      </w:r>
      <w:r w:rsidRPr="00683DBD">
        <w:rPr>
          <w:rFonts w:cs="A- Amir 1" w:hint="cs"/>
          <w:sz w:val="24"/>
          <w:szCs w:val="24"/>
          <w:rtl/>
          <w:lang w:bidi="ar-LB"/>
        </w:rPr>
        <w:t>-</w:t>
      </w:r>
      <w:r w:rsidRPr="00683DBD">
        <w:rPr>
          <w:rFonts w:ascii="Traditional Arabic" w:hAnsi="Traditional Arabic" w:cs="A- Amir 1" w:hint="cs"/>
          <w:color w:val="000000"/>
          <w:sz w:val="24"/>
          <w:szCs w:val="24"/>
          <w:rtl/>
          <w:lang w:bidi="ar-LB"/>
        </w:rPr>
        <w:t xml:space="preserve"> إبراهيم، مجدى عزيز: موسوعة المناهج التربوية،م.ن، ص591.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53095"/>
    <w:rsid w:val="0012323F"/>
    <w:rsid w:val="001B2B57"/>
    <w:rsid w:val="00293FCA"/>
    <w:rsid w:val="003C3368"/>
    <w:rsid w:val="00425DBD"/>
    <w:rsid w:val="006B1146"/>
    <w:rsid w:val="00750B6B"/>
    <w:rsid w:val="00775C97"/>
    <w:rsid w:val="00776E7A"/>
    <w:rsid w:val="009528C9"/>
    <w:rsid w:val="00984DDB"/>
    <w:rsid w:val="009877CE"/>
    <w:rsid w:val="009C2B2D"/>
    <w:rsid w:val="00CA128C"/>
    <w:rsid w:val="00CB6C6F"/>
    <w:rsid w:val="00D314FD"/>
    <w:rsid w:val="00E24812"/>
    <w:rsid w:val="00E90C12"/>
    <w:rsid w:val="00F20414"/>
    <w:rsid w:val="00F530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95"/>
    <w:pPr>
      <w:ind w:left="720"/>
      <w:contextualSpacing/>
    </w:pPr>
  </w:style>
  <w:style w:type="paragraph" w:styleId="FootnoteText">
    <w:name w:val="footnote text"/>
    <w:basedOn w:val="Normal"/>
    <w:link w:val="FootnoteTextChar"/>
    <w:uiPriority w:val="99"/>
    <w:rsid w:val="00F53095"/>
    <w:pPr>
      <w:bidi/>
      <w:spacing w:after="0" w:line="240" w:lineRule="auto"/>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F53095"/>
    <w:rPr>
      <w:rFonts w:ascii="Times New Roman" w:eastAsia="Times New Roman" w:hAnsi="Times New Roman" w:cs="Times New Roman"/>
      <w:sz w:val="20"/>
      <w:szCs w:val="20"/>
      <w:lang w:eastAsia="ar-SA"/>
    </w:rPr>
  </w:style>
  <w:style w:type="character" w:styleId="FootnoteReference">
    <w:name w:val="footnote reference"/>
    <w:uiPriority w:val="99"/>
    <w:rsid w:val="00F53095"/>
    <w:rPr>
      <w:vertAlign w:val="superscript"/>
    </w:rPr>
  </w:style>
  <w:style w:type="paragraph" w:styleId="BalloonText">
    <w:name w:val="Balloon Text"/>
    <w:basedOn w:val="Normal"/>
    <w:link w:val="BalloonTextChar"/>
    <w:uiPriority w:val="99"/>
    <w:semiHidden/>
    <w:unhideWhenUsed/>
    <w:rsid w:val="009C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2D"/>
    <w:rPr>
      <w:rFonts w:ascii="Tahoma" w:hAnsi="Tahoma" w:cs="Tahoma"/>
      <w:sz w:val="16"/>
      <w:szCs w:val="16"/>
    </w:rPr>
  </w:style>
  <w:style w:type="paragraph" w:styleId="Header">
    <w:name w:val="header"/>
    <w:basedOn w:val="Normal"/>
    <w:link w:val="HeaderChar"/>
    <w:uiPriority w:val="99"/>
    <w:semiHidden/>
    <w:unhideWhenUsed/>
    <w:rsid w:val="00CA1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28C"/>
  </w:style>
  <w:style w:type="paragraph" w:styleId="Footer">
    <w:name w:val="footer"/>
    <w:basedOn w:val="Normal"/>
    <w:link w:val="FooterChar"/>
    <w:uiPriority w:val="99"/>
    <w:unhideWhenUsed/>
    <w:rsid w:val="00CA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user23</cp:lastModifiedBy>
  <cp:revision>12</cp:revision>
  <cp:lastPrinted>2017-06-02T15:42:00Z</cp:lastPrinted>
  <dcterms:created xsi:type="dcterms:W3CDTF">2017-06-02T14:10:00Z</dcterms:created>
  <dcterms:modified xsi:type="dcterms:W3CDTF">2017-06-06T14:34:00Z</dcterms:modified>
</cp:coreProperties>
</file>